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15B72" w14:textId="54B8B772" w:rsidR="00C72C4A" w:rsidRPr="00204DF8" w:rsidRDefault="00C72C4A" w:rsidP="00242188">
      <w:pPr>
        <w:pStyle w:val="Heading1"/>
        <w:numPr>
          <w:ilvl w:val="0"/>
          <w:numId w:val="30"/>
        </w:numPr>
        <w:rPr>
          <w:rFonts w:asciiTheme="minorHAnsi" w:hAnsiTheme="minorHAnsi" w:cstheme="minorHAnsi"/>
        </w:rPr>
      </w:pPr>
      <w:bookmarkStart w:id="0" w:name="_Toc39005939"/>
      <w:r w:rsidRPr="00204DF8">
        <w:rPr>
          <w:rFonts w:asciiTheme="minorHAnsi" w:hAnsiTheme="minorHAnsi" w:cstheme="minorHAnsi"/>
        </w:rPr>
        <w:t>PROTOCOL SUMMARY:</w:t>
      </w:r>
      <w:bookmarkEnd w:id="0"/>
    </w:p>
    <w:p w14:paraId="3ED542A1" w14:textId="1669E4AC" w:rsidR="00C72C4A" w:rsidRPr="00204DF8" w:rsidRDefault="00C72C4A" w:rsidP="00EE3546">
      <w:pPr>
        <w:autoSpaceDE w:val="0"/>
        <w:autoSpaceDN w:val="0"/>
        <w:adjustRightInd w:val="0"/>
        <w:rPr>
          <w:rFonts w:asciiTheme="minorHAnsi" w:hAnsiTheme="minorHAnsi" w:cstheme="minorHAnsi"/>
          <w:color w:val="000000" w:themeColor="text1"/>
        </w:rPr>
      </w:pPr>
    </w:p>
    <w:p w14:paraId="093FE37A" w14:textId="763E3005" w:rsidR="00EE3546" w:rsidRPr="00204DF8" w:rsidRDefault="00C72C4A" w:rsidP="00C72C4A">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b/>
          <w:bCs/>
          <w:color w:val="000000" w:themeColor="text1"/>
        </w:rPr>
        <w:t>Long title</w:t>
      </w:r>
      <w:r w:rsidR="00EE3546" w:rsidRPr="00204DF8">
        <w:rPr>
          <w:rFonts w:asciiTheme="minorHAnsi" w:hAnsiTheme="minorHAnsi" w:cstheme="minorHAnsi"/>
          <w:b/>
          <w:bCs/>
          <w:color w:val="000000" w:themeColor="text1"/>
        </w:rPr>
        <w:t>:</w:t>
      </w:r>
      <w:r w:rsidR="00EE3546" w:rsidRPr="00204DF8">
        <w:rPr>
          <w:rFonts w:asciiTheme="minorHAnsi" w:hAnsiTheme="minorHAnsi" w:cstheme="minorHAnsi"/>
          <w:color w:val="000000" w:themeColor="text1"/>
        </w:rPr>
        <w:t xml:space="preserve">  </w:t>
      </w:r>
      <w:r w:rsidR="009F6DDB" w:rsidRPr="00204DF8">
        <w:rPr>
          <w:rFonts w:asciiTheme="minorHAnsi" w:hAnsiTheme="minorHAnsi" w:cstheme="minorHAnsi"/>
        </w:rPr>
        <w:t>Convalescent Plasma to Stem Coronavirus: A Randomized</w:t>
      </w:r>
      <w:r w:rsidR="0078329A" w:rsidRPr="00204DF8">
        <w:rPr>
          <w:rFonts w:asciiTheme="minorHAnsi" w:hAnsiTheme="minorHAnsi" w:cstheme="minorHAnsi"/>
        </w:rPr>
        <w:t xml:space="preserve"> </w:t>
      </w:r>
      <w:r w:rsidR="00927E1F" w:rsidRPr="00204DF8">
        <w:rPr>
          <w:rFonts w:asciiTheme="minorHAnsi" w:hAnsiTheme="minorHAnsi" w:cstheme="minorHAnsi"/>
        </w:rPr>
        <w:t xml:space="preserve">Controlled </w:t>
      </w:r>
      <w:r w:rsidR="007D1B4E" w:rsidRPr="00204DF8">
        <w:rPr>
          <w:rFonts w:asciiTheme="minorHAnsi" w:hAnsiTheme="minorHAnsi" w:cstheme="minorHAnsi"/>
        </w:rPr>
        <w:t>Double B</w:t>
      </w:r>
      <w:r w:rsidR="0078329A" w:rsidRPr="00204DF8">
        <w:rPr>
          <w:rFonts w:asciiTheme="minorHAnsi" w:hAnsiTheme="minorHAnsi" w:cstheme="minorHAnsi"/>
        </w:rPr>
        <w:t>linded</w:t>
      </w:r>
      <w:r w:rsidR="009F6DDB" w:rsidRPr="00204DF8">
        <w:rPr>
          <w:rFonts w:asciiTheme="minorHAnsi" w:hAnsiTheme="minorHAnsi" w:cstheme="minorHAnsi"/>
        </w:rPr>
        <w:t xml:space="preserve"> Phase 2 Study Comparing the Efficacy and Safety </w:t>
      </w:r>
      <w:r w:rsidR="00927E1F" w:rsidRPr="00204DF8">
        <w:rPr>
          <w:rFonts w:asciiTheme="minorHAnsi" w:hAnsiTheme="minorHAnsi" w:cstheme="minorHAnsi"/>
        </w:rPr>
        <w:t xml:space="preserve">of </w:t>
      </w:r>
      <w:r w:rsidR="0078329A" w:rsidRPr="00204DF8">
        <w:rPr>
          <w:rFonts w:asciiTheme="minorHAnsi" w:hAnsiTheme="minorHAnsi" w:cstheme="minorHAnsi"/>
        </w:rPr>
        <w:t xml:space="preserve">Human Coronavirus Immune Plasma (HCIP) </w:t>
      </w:r>
      <w:r w:rsidR="009F6DDB" w:rsidRPr="00204DF8">
        <w:rPr>
          <w:rFonts w:asciiTheme="minorHAnsi" w:hAnsiTheme="minorHAnsi" w:cstheme="minorHAnsi"/>
        </w:rPr>
        <w:t xml:space="preserve">vs. </w:t>
      </w:r>
      <w:r w:rsidR="009F6DDB" w:rsidRPr="00204DF8">
        <w:rPr>
          <w:rFonts w:asciiTheme="minorHAnsi" w:hAnsiTheme="minorHAnsi" w:cstheme="minorHAnsi"/>
          <w:bCs/>
        </w:rPr>
        <w:t>control (SARS-CoV-2 non-immune plasma)</w:t>
      </w:r>
      <w:r w:rsidR="009F6DDB" w:rsidRPr="00204DF8">
        <w:rPr>
          <w:rFonts w:asciiTheme="minorHAnsi" w:hAnsiTheme="minorHAnsi" w:cstheme="minorHAnsi"/>
        </w:rPr>
        <w:t xml:space="preserve"> </w:t>
      </w:r>
      <w:r w:rsidR="00345ED6" w:rsidRPr="00204DF8">
        <w:rPr>
          <w:rFonts w:asciiTheme="minorHAnsi" w:hAnsiTheme="minorHAnsi" w:cstheme="minorHAnsi"/>
        </w:rPr>
        <w:t xml:space="preserve">among Adults </w:t>
      </w:r>
      <w:r w:rsidR="006A0EAB" w:rsidRPr="00204DF8">
        <w:rPr>
          <w:rFonts w:asciiTheme="minorHAnsi" w:hAnsiTheme="minorHAnsi" w:cstheme="minorHAnsi"/>
        </w:rPr>
        <w:t>E</w:t>
      </w:r>
      <w:r w:rsidR="003751DD" w:rsidRPr="00204DF8">
        <w:rPr>
          <w:rFonts w:asciiTheme="minorHAnsi" w:hAnsiTheme="minorHAnsi" w:cstheme="minorHAnsi"/>
        </w:rPr>
        <w:t>xposed</w:t>
      </w:r>
      <w:r w:rsidR="009F6DDB" w:rsidRPr="00204DF8">
        <w:rPr>
          <w:rFonts w:asciiTheme="minorHAnsi" w:hAnsiTheme="minorHAnsi" w:cstheme="minorHAnsi"/>
        </w:rPr>
        <w:t xml:space="preserve"> to COVID-19</w:t>
      </w:r>
    </w:p>
    <w:p w14:paraId="671984D0" w14:textId="5909046A" w:rsidR="00EE3546" w:rsidRPr="00204DF8" w:rsidRDefault="00EE3546" w:rsidP="00EE3546">
      <w:pPr>
        <w:rPr>
          <w:rFonts w:asciiTheme="minorHAnsi" w:hAnsiTheme="minorHAnsi" w:cstheme="minorHAnsi"/>
          <w:color w:val="000000" w:themeColor="text1"/>
        </w:rPr>
      </w:pPr>
    </w:p>
    <w:p w14:paraId="42E1E393" w14:textId="0D221D64" w:rsidR="00EE3546" w:rsidRPr="00204DF8" w:rsidRDefault="00EE3546" w:rsidP="00EE3546">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b/>
          <w:bCs/>
          <w:color w:val="000000" w:themeColor="text1"/>
        </w:rPr>
        <w:t>Short title</w:t>
      </w:r>
      <w:r w:rsidRPr="00204DF8">
        <w:rPr>
          <w:rFonts w:asciiTheme="minorHAnsi" w:hAnsiTheme="minorHAnsi" w:cstheme="minorHAnsi"/>
          <w:color w:val="000000" w:themeColor="text1"/>
        </w:rPr>
        <w:t xml:space="preserve">: </w:t>
      </w:r>
      <w:r w:rsidR="00EE68FE" w:rsidRPr="00204DF8">
        <w:rPr>
          <w:rFonts w:asciiTheme="minorHAnsi" w:hAnsiTheme="minorHAnsi" w:cstheme="minorHAnsi"/>
          <w:color w:val="000000" w:themeColor="text1"/>
        </w:rPr>
        <w:t>CSSC-001</w:t>
      </w:r>
    </w:p>
    <w:p w14:paraId="474E28E3" w14:textId="77777777" w:rsidR="00EE3546" w:rsidRPr="00204DF8" w:rsidRDefault="00EE3546" w:rsidP="00EE3546">
      <w:pPr>
        <w:autoSpaceDE w:val="0"/>
        <w:autoSpaceDN w:val="0"/>
        <w:adjustRightInd w:val="0"/>
        <w:rPr>
          <w:rFonts w:asciiTheme="minorHAnsi" w:hAnsiTheme="minorHAnsi" w:cstheme="minorHAnsi"/>
          <w:color w:val="000000" w:themeColor="text1"/>
        </w:rPr>
      </w:pPr>
    </w:p>
    <w:p w14:paraId="007D0B0F" w14:textId="085D4702" w:rsidR="00EE3546" w:rsidRPr="00204DF8" w:rsidRDefault="00EE3546" w:rsidP="00EE3546">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b/>
          <w:bCs/>
          <w:color w:val="000000" w:themeColor="text1"/>
        </w:rPr>
        <w:t>Clinical Phase</w:t>
      </w:r>
      <w:r w:rsidRPr="00204DF8">
        <w:rPr>
          <w:rFonts w:asciiTheme="minorHAnsi" w:hAnsiTheme="minorHAnsi" w:cstheme="minorHAnsi"/>
          <w:color w:val="000000" w:themeColor="text1"/>
        </w:rPr>
        <w:t xml:space="preserve">: </w:t>
      </w:r>
      <w:r w:rsidR="00EF7CA1" w:rsidRPr="00204DF8">
        <w:rPr>
          <w:rFonts w:asciiTheme="minorHAnsi" w:hAnsiTheme="minorHAnsi" w:cstheme="minorHAnsi"/>
          <w:color w:val="000000" w:themeColor="text1"/>
        </w:rPr>
        <w:t>2</w:t>
      </w:r>
    </w:p>
    <w:p w14:paraId="7D79D504" w14:textId="77777777" w:rsidR="00EF7CA1" w:rsidRPr="00204DF8" w:rsidRDefault="00EF7CA1" w:rsidP="00EE3546">
      <w:pPr>
        <w:autoSpaceDE w:val="0"/>
        <w:autoSpaceDN w:val="0"/>
        <w:adjustRightInd w:val="0"/>
        <w:rPr>
          <w:rFonts w:asciiTheme="minorHAnsi" w:hAnsiTheme="minorHAnsi" w:cstheme="minorHAnsi"/>
          <w:color w:val="000000" w:themeColor="text1"/>
        </w:rPr>
      </w:pPr>
    </w:p>
    <w:p w14:paraId="581DE137" w14:textId="2DE20FA2" w:rsidR="00EE3546" w:rsidRPr="00204DF8" w:rsidRDefault="00EE3546" w:rsidP="00EE3546">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b/>
          <w:bCs/>
          <w:color w:val="000000" w:themeColor="text1"/>
        </w:rPr>
        <w:t>IND Sponsor</w:t>
      </w:r>
      <w:r w:rsidRPr="00204DF8">
        <w:rPr>
          <w:rFonts w:asciiTheme="minorHAnsi" w:hAnsiTheme="minorHAnsi" w:cstheme="minorHAnsi"/>
          <w:color w:val="000000" w:themeColor="text1"/>
        </w:rPr>
        <w:t xml:space="preserve">: </w:t>
      </w:r>
      <w:r w:rsidR="003717AC" w:rsidRPr="00204DF8">
        <w:rPr>
          <w:rFonts w:asciiTheme="minorHAnsi" w:hAnsiTheme="minorHAnsi" w:cstheme="minorHAnsi"/>
          <w:color w:val="000000" w:themeColor="text1"/>
        </w:rPr>
        <w:t>Johns Hopkins University</w:t>
      </w:r>
    </w:p>
    <w:p w14:paraId="534EAC74" w14:textId="77777777" w:rsidR="00EF7CA1" w:rsidRPr="00204DF8" w:rsidRDefault="00EF7CA1" w:rsidP="00EE3546">
      <w:pPr>
        <w:autoSpaceDE w:val="0"/>
        <w:autoSpaceDN w:val="0"/>
        <w:adjustRightInd w:val="0"/>
        <w:rPr>
          <w:rFonts w:asciiTheme="minorHAnsi" w:hAnsiTheme="minorHAnsi" w:cstheme="minorHAnsi"/>
          <w:color w:val="000000" w:themeColor="text1"/>
        </w:rPr>
      </w:pPr>
    </w:p>
    <w:p w14:paraId="0D55DF9D" w14:textId="3809AFC0" w:rsidR="00EE3546" w:rsidRPr="00204DF8" w:rsidRDefault="00EE3546" w:rsidP="00EE3546">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b/>
          <w:bCs/>
          <w:color w:val="000000" w:themeColor="text1"/>
        </w:rPr>
        <w:t>Conducted by:</w:t>
      </w:r>
      <w:r w:rsidRPr="00204DF8">
        <w:rPr>
          <w:rFonts w:asciiTheme="minorHAnsi" w:hAnsiTheme="minorHAnsi" w:cstheme="minorHAnsi"/>
          <w:color w:val="000000" w:themeColor="text1"/>
        </w:rPr>
        <w:t xml:space="preserve"> </w:t>
      </w:r>
      <w:r w:rsidR="00EF7CA1" w:rsidRPr="00204DF8">
        <w:rPr>
          <w:rFonts w:asciiTheme="minorHAnsi" w:hAnsiTheme="minorHAnsi" w:cstheme="minorHAnsi"/>
          <w:color w:val="000000" w:themeColor="text1"/>
        </w:rPr>
        <w:t xml:space="preserve">Johns Hopkins </w:t>
      </w:r>
      <w:r w:rsidR="00C1553F" w:rsidRPr="00204DF8">
        <w:rPr>
          <w:rFonts w:asciiTheme="minorHAnsi" w:hAnsiTheme="minorHAnsi" w:cstheme="minorHAnsi"/>
          <w:color w:val="000000" w:themeColor="text1"/>
        </w:rPr>
        <w:t>University</w:t>
      </w:r>
      <w:r w:rsidR="003717AC" w:rsidRPr="00204DF8">
        <w:rPr>
          <w:rFonts w:asciiTheme="minorHAnsi" w:hAnsiTheme="minorHAnsi" w:cstheme="minorHAnsi"/>
          <w:color w:val="000000" w:themeColor="text1"/>
        </w:rPr>
        <w:t xml:space="preserve"> as lead institution for a consortium of sites</w:t>
      </w:r>
    </w:p>
    <w:p w14:paraId="4499BF61" w14:textId="77777777" w:rsidR="00EF7CA1" w:rsidRPr="00204DF8" w:rsidRDefault="00EF7CA1" w:rsidP="00EE3546">
      <w:pPr>
        <w:autoSpaceDE w:val="0"/>
        <w:autoSpaceDN w:val="0"/>
        <w:adjustRightInd w:val="0"/>
        <w:rPr>
          <w:rFonts w:asciiTheme="minorHAnsi" w:hAnsiTheme="minorHAnsi" w:cstheme="minorHAnsi"/>
          <w:color w:val="000000" w:themeColor="text1"/>
        </w:rPr>
      </w:pPr>
    </w:p>
    <w:p w14:paraId="327046CE" w14:textId="726C391C" w:rsidR="00EE3546" w:rsidRPr="00204DF8" w:rsidRDefault="00EE3546" w:rsidP="00EE3546">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b/>
          <w:bCs/>
          <w:color w:val="000000" w:themeColor="text1"/>
        </w:rPr>
        <w:t>Sample Size:</w:t>
      </w:r>
      <w:r w:rsidRPr="00204DF8">
        <w:rPr>
          <w:rFonts w:asciiTheme="minorHAnsi" w:hAnsiTheme="minorHAnsi" w:cstheme="minorHAnsi"/>
          <w:color w:val="000000" w:themeColor="text1"/>
        </w:rPr>
        <w:t xml:space="preserve"> </w:t>
      </w:r>
      <w:r w:rsidR="00F8615D" w:rsidRPr="00204DF8">
        <w:rPr>
          <w:rFonts w:asciiTheme="minorHAnsi" w:hAnsiTheme="minorHAnsi" w:cstheme="minorHAnsi"/>
          <w:color w:val="000000" w:themeColor="text1"/>
        </w:rPr>
        <w:t>150</w:t>
      </w:r>
    </w:p>
    <w:p w14:paraId="66154BED" w14:textId="77777777" w:rsidR="00EF7CA1" w:rsidRPr="00204DF8" w:rsidRDefault="00EF7CA1" w:rsidP="00EE3546">
      <w:pPr>
        <w:autoSpaceDE w:val="0"/>
        <w:autoSpaceDN w:val="0"/>
        <w:adjustRightInd w:val="0"/>
        <w:rPr>
          <w:rFonts w:asciiTheme="minorHAnsi" w:hAnsiTheme="minorHAnsi" w:cstheme="minorHAnsi"/>
          <w:color w:val="000000" w:themeColor="text1"/>
        </w:rPr>
      </w:pPr>
    </w:p>
    <w:p w14:paraId="25A2D438" w14:textId="0F904604" w:rsidR="00EF7CA1" w:rsidRPr="00204DF8" w:rsidRDefault="00EE3546" w:rsidP="00EE3546">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b/>
          <w:bCs/>
          <w:color w:val="000000" w:themeColor="text1"/>
        </w:rPr>
        <w:t>Study Population</w:t>
      </w:r>
      <w:r w:rsidRPr="00204DF8">
        <w:rPr>
          <w:rFonts w:asciiTheme="minorHAnsi" w:hAnsiTheme="minorHAnsi" w:cstheme="minorHAnsi"/>
          <w:color w:val="000000" w:themeColor="text1"/>
        </w:rPr>
        <w:t xml:space="preserve">: </w:t>
      </w:r>
      <w:r w:rsidR="003717AC" w:rsidRPr="00204DF8">
        <w:rPr>
          <w:rFonts w:asciiTheme="minorHAnsi" w:hAnsiTheme="minorHAnsi" w:cstheme="minorHAnsi"/>
          <w:color w:val="000000" w:themeColor="text1"/>
        </w:rPr>
        <w:t>High</w:t>
      </w:r>
      <w:r w:rsidR="00C34A73" w:rsidRPr="00204DF8">
        <w:rPr>
          <w:rFonts w:asciiTheme="minorHAnsi" w:hAnsiTheme="minorHAnsi" w:cstheme="minorHAnsi"/>
          <w:color w:val="000000" w:themeColor="text1"/>
        </w:rPr>
        <w:t>-</w:t>
      </w:r>
      <w:r w:rsidR="003717AC" w:rsidRPr="00204DF8">
        <w:rPr>
          <w:rFonts w:asciiTheme="minorHAnsi" w:hAnsiTheme="minorHAnsi" w:cstheme="minorHAnsi"/>
          <w:color w:val="000000" w:themeColor="text1"/>
        </w:rPr>
        <w:t>risk s</w:t>
      </w:r>
      <w:r w:rsidRPr="00204DF8">
        <w:rPr>
          <w:rFonts w:asciiTheme="minorHAnsi" w:hAnsiTheme="minorHAnsi" w:cstheme="minorHAnsi"/>
          <w:color w:val="000000" w:themeColor="text1"/>
        </w:rPr>
        <w:t xml:space="preserve">ubjects aged </w:t>
      </w:r>
      <w:r w:rsidR="00EF7CA1" w:rsidRPr="00204DF8">
        <w:rPr>
          <w:rFonts w:asciiTheme="minorHAnsi" w:hAnsiTheme="minorHAnsi" w:cstheme="minorHAnsi"/>
          <w:color w:val="000000" w:themeColor="text1"/>
        </w:rPr>
        <w:t xml:space="preserve">18 years of age </w:t>
      </w:r>
      <w:r w:rsidR="006A0EAB" w:rsidRPr="00204DF8">
        <w:rPr>
          <w:rFonts w:asciiTheme="minorHAnsi" w:hAnsiTheme="minorHAnsi" w:cstheme="minorHAnsi"/>
          <w:color w:val="000000" w:themeColor="text1"/>
        </w:rPr>
        <w:t xml:space="preserve">and older </w:t>
      </w:r>
      <w:r w:rsidR="00EF7CA1" w:rsidRPr="00204DF8">
        <w:rPr>
          <w:rFonts w:asciiTheme="minorHAnsi" w:hAnsiTheme="minorHAnsi" w:cstheme="minorHAnsi"/>
          <w:color w:val="000000" w:themeColor="text1"/>
        </w:rPr>
        <w:t xml:space="preserve">who have experienced a </w:t>
      </w:r>
      <w:r w:rsidR="00F8615D" w:rsidRPr="00204DF8">
        <w:rPr>
          <w:rFonts w:asciiTheme="minorHAnsi" w:hAnsiTheme="minorHAnsi" w:cstheme="minorHAnsi"/>
          <w:color w:val="000000" w:themeColor="text1"/>
        </w:rPr>
        <w:t>close contact</w:t>
      </w:r>
      <w:r w:rsidR="00EF7CA1" w:rsidRPr="00204DF8">
        <w:rPr>
          <w:rFonts w:asciiTheme="minorHAnsi" w:hAnsiTheme="minorHAnsi" w:cstheme="minorHAnsi"/>
          <w:color w:val="000000" w:themeColor="text1"/>
        </w:rPr>
        <w:t xml:space="preserve"> exposure to a person with COVID-19 in the past </w:t>
      </w:r>
      <w:r w:rsidR="009F3ED1" w:rsidRPr="00204DF8">
        <w:rPr>
          <w:rFonts w:asciiTheme="minorHAnsi" w:hAnsiTheme="minorHAnsi" w:cstheme="minorHAnsi"/>
          <w:color w:val="000000" w:themeColor="text1"/>
        </w:rPr>
        <w:t xml:space="preserve">120 </w:t>
      </w:r>
      <w:r w:rsidR="00EF7CA1" w:rsidRPr="00204DF8">
        <w:rPr>
          <w:rFonts w:asciiTheme="minorHAnsi" w:hAnsiTheme="minorHAnsi" w:cstheme="minorHAnsi"/>
          <w:color w:val="000000" w:themeColor="text1"/>
        </w:rPr>
        <w:t>hours AND have not yet themselves developed symptoms of COVID-19</w:t>
      </w:r>
    </w:p>
    <w:p w14:paraId="69FD70EA" w14:textId="3AE1B6A5" w:rsidR="00EF7CA1" w:rsidRPr="00204DF8" w:rsidRDefault="00EF7CA1" w:rsidP="00EE3546">
      <w:pPr>
        <w:autoSpaceDE w:val="0"/>
        <w:autoSpaceDN w:val="0"/>
        <w:adjustRightInd w:val="0"/>
        <w:rPr>
          <w:rFonts w:asciiTheme="minorHAnsi" w:hAnsiTheme="minorHAnsi" w:cstheme="minorHAnsi"/>
          <w:color w:val="000000" w:themeColor="text1"/>
        </w:rPr>
      </w:pPr>
    </w:p>
    <w:p w14:paraId="30029B7B" w14:textId="798A3ABA" w:rsidR="00C72C4A" w:rsidRPr="00204DF8" w:rsidRDefault="00EE3546" w:rsidP="00EE3546">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b/>
          <w:bCs/>
          <w:color w:val="000000" w:themeColor="text1"/>
        </w:rPr>
        <w:t>Study Duration:</w:t>
      </w:r>
      <w:r w:rsidR="00F8615D" w:rsidRPr="00204DF8">
        <w:rPr>
          <w:rFonts w:asciiTheme="minorHAnsi" w:hAnsiTheme="minorHAnsi" w:cstheme="minorHAnsi"/>
          <w:color w:val="000000" w:themeColor="text1"/>
        </w:rPr>
        <w:t xml:space="preserve"> April</w:t>
      </w:r>
      <w:r w:rsidR="00C72C4A" w:rsidRPr="00204DF8">
        <w:rPr>
          <w:rFonts w:asciiTheme="minorHAnsi" w:hAnsiTheme="minorHAnsi" w:cstheme="minorHAnsi"/>
          <w:color w:val="000000" w:themeColor="text1"/>
        </w:rPr>
        <w:t xml:space="preserve"> 1, 2020 to December 31, 202</w:t>
      </w:r>
      <w:r w:rsidR="00C91055" w:rsidRPr="00204DF8">
        <w:rPr>
          <w:rFonts w:asciiTheme="minorHAnsi" w:hAnsiTheme="minorHAnsi" w:cstheme="minorHAnsi"/>
          <w:color w:val="000000" w:themeColor="text1"/>
        </w:rPr>
        <w:t>2</w:t>
      </w:r>
    </w:p>
    <w:p w14:paraId="667E8D67" w14:textId="609E3275" w:rsidR="00EE3546" w:rsidRPr="00204DF8" w:rsidRDefault="00C72C4A" w:rsidP="00EE3546">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color w:val="000000" w:themeColor="text1"/>
        </w:rPr>
        <w:t xml:space="preserve"> </w:t>
      </w:r>
    </w:p>
    <w:p w14:paraId="4A4FC9C6" w14:textId="36F3408F" w:rsidR="00424816" w:rsidRPr="00204DF8" w:rsidRDefault="00EE3546" w:rsidP="00D85653">
      <w:pPr>
        <w:rPr>
          <w:rFonts w:asciiTheme="minorHAnsi" w:hAnsiTheme="minorHAnsi" w:cstheme="minorHAnsi"/>
        </w:rPr>
      </w:pPr>
      <w:r w:rsidRPr="00204DF8">
        <w:rPr>
          <w:rFonts w:asciiTheme="minorHAnsi" w:hAnsiTheme="minorHAnsi" w:cstheme="minorHAnsi"/>
          <w:b/>
          <w:bCs/>
          <w:color w:val="000000" w:themeColor="text1"/>
        </w:rPr>
        <w:t>Study Design:</w:t>
      </w:r>
      <w:r w:rsidRPr="00204DF8">
        <w:rPr>
          <w:rFonts w:asciiTheme="minorHAnsi" w:hAnsiTheme="minorHAnsi" w:cstheme="minorHAnsi"/>
          <w:color w:val="000000" w:themeColor="text1"/>
        </w:rPr>
        <w:t xml:space="preserve"> This randomized</w:t>
      </w:r>
      <w:r w:rsidR="00DB1690">
        <w:rPr>
          <w:rFonts w:asciiTheme="minorHAnsi" w:hAnsiTheme="minorHAnsi" w:cstheme="minorHAnsi"/>
          <w:color w:val="000000" w:themeColor="text1"/>
        </w:rPr>
        <w:t>, controlled, double-</w:t>
      </w:r>
      <w:r w:rsidR="00772F19" w:rsidRPr="00204DF8">
        <w:rPr>
          <w:rFonts w:asciiTheme="minorHAnsi" w:hAnsiTheme="minorHAnsi" w:cstheme="minorHAnsi"/>
          <w:color w:val="000000" w:themeColor="text1"/>
        </w:rPr>
        <w:t xml:space="preserve">blinded </w:t>
      </w:r>
      <w:r w:rsidRPr="00204DF8">
        <w:rPr>
          <w:rFonts w:asciiTheme="minorHAnsi" w:hAnsiTheme="minorHAnsi" w:cstheme="minorHAnsi"/>
          <w:color w:val="000000" w:themeColor="text1"/>
        </w:rPr>
        <w:t xml:space="preserve">phase </w:t>
      </w:r>
      <w:r w:rsidR="009157BA" w:rsidRPr="00204DF8">
        <w:rPr>
          <w:rFonts w:asciiTheme="minorHAnsi" w:hAnsiTheme="minorHAnsi" w:cstheme="minorHAnsi"/>
          <w:color w:val="000000" w:themeColor="text1"/>
        </w:rPr>
        <w:t xml:space="preserve">2 </w:t>
      </w:r>
      <w:r w:rsidRPr="00204DF8">
        <w:rPr>
          <w:rFonts w:asciiTheme="minorHAnsi" w:hAnsiTheme="minorHAnsi" w:cstheme="minorHAnsi"/>
          <w:color w:val="000000" w:themeColor="text1"/>
        </w:rPr>
        <w:t>trial will assess the</w:t>
      </w:r>
      <w:r w:rsidR="000B761B" w:rsidRPr="00204DF8">
        <w:rPr>
          <w:rFonts w:asciiTheme="minorHAnsi" w:hAnsiTheme="minorHAnsi" w:cstheme="minorHAnsi"/>
          <w:color w:val="000000" w:themeColor="text1"/>
        </w:rPr>
        <w:t xml:space="preserve"> </w:t>
      </w:r>
      <w:r w:rsidRPr="00204DF8">
        <w:rPr>
          <w:rFonts w:asciiTheme="minorHAnsi" w:hAnsiTheme="minorHAnsi" w:cstheme="minorHAnsi"/>
          <w:color w:val="000000" w:themeColor="text1"/>
        </w:rPr>
        <w:t xml:space="preserve">efficacy and safety of </w:t>
      </w:r>
      <w:r w:rsidR="00161E43" w:rsidRPr="00204DF8">
        <w:rPr>
          <w:rFonts w:asciiTheme="minorHAnsi" w:hAnsiTheme="minorHAnsi" w:cstheme="minorHAnsi"/>
          <w:color w:val="000000" w:themeColor="text1"/>
        </w:rPr>
        <w:t xml:space="preserve">Anti- SARS-CoV-2 </w:t>
      </w:r>
      <w:r w:rsidR="00EB4473" w:rsidRPr="00204DF8">
        <w:rPr>
          <w:rFonts w:asciiTheme="minorHAnsi" w:hAnsiTheme="minorHAnsi" w:cstheme="minorHAnsi"/>
          <w:color w:val="000000" w:themeColor="text1"/>
        </w:rPr>
        <w:t xml:space="preserve">convalescent </w:t>
      </w:r>
      <w:r w:rsidR="00DE4F43" w:rsidRPr="00204DF8">
        <w:rPr>
          <w:rFonts w:asciiTheme="minorHAnsi" w:hAnsiTheme="minorHAnsi" w:cstheme="minorHAnsi"/>
          <w:color w:val="000000" w:themeColor="text1"/>
        </w:rPr>
        <w:t>plasma</w:t>
      </w:r>
      <w:r w:rsidR="005441EF" w:rsidRPr="00204DF8">
        <w:rPr>
          <w:rFonts w:asciiTheme="minorHAnsi" w:hAnsiTheme="minorHAnsi" w:cstheme="minorHAnsi"/>
          <w:color w:val="000000" w:themeColor="text1"/>
        </w:rPr>
        <w:t xml:space="preserve"> a</w:t>
      </w:r>
      <w:r w:rsidR="00161E43" w:rsidRPr="00204DF8">
        <w:rPr>
          <w:rFonts w:asciiTheme="minorHAnsi" w:hAnsiTheme="minorHAnsi" w:cstheme="minorHAnsi"/>
          <w:color w:val="000000" w:themeColor="text1"/>
        </w:rPr>
        <w:t>s prophylaxis following exposure to COVID-19</w:t>
      </w:r>
      <w:r w:rsidR="00424816" w:rsidRPr="00204DF8">
        <w:rPr>
          <w:rFonts w:asciiTheme="minorHAnsi" w:hAnsiTheme="minorHAnsi" w:cstheme="minorHAnsi"/>
          <w:color w:val="000000" w:themeColor="text1"/>
        </w:rPr>
        <w:t xml:space="preserve"> </w:t>
      </w:r>
      <w:r w:rsidRPr="00204DF8">
        <w:rPr>
          <w:rFonts w:asciiTheme="minorHAnsi" w:hAnsiTheme="minorHAnsi" w:cstheme="minorHAnsi"/>
          <w:color w:val="000000" w:themeColor="text1"/>
        </w:rPr>
        <w:t>(as defined in the inclusion</w:t>
      </w:r>
      <w:r w:rsidR="00424816" w:rsidRPr="00204DF8">
        <w:rPr>
          <w:rFonts w:asciiTheme="minorHAnsi" w:hAnsiTheme="minorHAnsi" w:cstheme="minorHAnsi"/>
          <w:color w:val="000000" w:themeColor="text1"/>
        </w:rPr>
        <w:t xml:space="preserve"> </w:t>
      </w:r>
      <w:r w:rsidRPr="00204DF8">
        <w:rPr>
          <w:rFonts w:asciiTheme="minorHAnsi" w:hAnsiTheme="minorHAnsi" w:cstheme="minorHAnsi"/>
          <w:color w:val="000000" w:themeColor="text1"/>
        </w:rPr>
        <w:t xml:space="preserve">criteria). </w:t>
      </w:r>
      <w:r w:rsidR="00424816" w:rsidRPr="00204DF8">
        <w:rPr>
          <w:rFonts w:asciiTheme="minorHAnsi" w:hAnsiTheme="minorHAnsi" w:cstheme="minorHAnsi"/>
          <w:color w:val="000000" w:themeColor="text1"/>
        </w:rPr>
        <w:t xml:space="preserve">Adults 18 years of age and older </w:t>
      </w:r>
      <w:r w:rsidR="00D85653" w:rsidRPr="00204DF8">
        <w:rPr>
          <w:rFonts w:asciiTheme="minorHAnsi" w:hAnsiTheme="minorHAnsi" w:cstheme="minorHAnsi"/>
          <w:color w:val="000000" w:themeColor="text1"/>
        </w:rPr>
        <w:t xml:space="preserve">with </w:t>
      </w:r>
      <w:r w:rsidR="00F80E63" w:rsidRPr="00204DF8">
        <w:rPr>
          <w:rFonts w:asciiTheme="minorHAnsi" w:hAnsiTheme="minorHAnsi" w:cstheme="minorHAnsi"/>
          <w:color w:val="000000" w:themeColor="text1"/>
        </w:rPr>
        <w:t xml:space="preserve">high risk exposure* and at higher risk for severe illness** </w:t>
      </w:r>
      <w:r w:rsidR="00D85653" w:rsidRPr="00204DF8">
        <w:rPr>
          <w:rFonts w:asciiTheme="minorHAnsi" w:hAnsiTheme="minorHAnsi" w:cstheme="minorHAnsi"/>
          <w:color w:val="000000" w:themeColor="text1"/>
        </w:rPr>
        <w:t xml:space="preserve">and/or who are </w:t>
      </w:r>
      <w:r w:rsidR="00DD0B48">
        <w:rPr>
          <w:rFonts w:asciiTheme="minorHAnsi" w:hAnsiTheme="minorHAnsi" w:cstheme="minorHAnsi"/>
          <w:color w:val="000000"/>
          <w:shd w:val="clear" w:color="auto" w:fill="FFFFFF"/>
        </w:rPr>
        <w:t>h</w:t>
      </w:r>
      <w:r w:rsidR="00D85653" w:rsidRPr="00204DF8">
        <w:rPr>
          <w:rFonts w:asciiTheme="minorHAnsi" w:hAnsiTheme="minorHAnsi" w:cstheme="minorHAnsi"/>
          <w:color w:val="000000"/>
          <w:shd w:val="clear" w:color="auto" w:fill="FFFFFF"/>
        </w:rPr>
        <w:t>ealth care personnel (HCP) with high risk exposure as defined by CDC***</w:t>
      </w:r>
      <w:r w:rsidR="00D85653" w:rsidRPr="00204DF8">
        <w:rPr>
          <w:rFonts w:asciiTheme="minorHAnsi" w:hAnsiTheme="minorHAnsi" w:cstheme="minorHAnsi"/>
        </w:rPr>
        <w:t xml:space="preserve"> </w:t>
      </w:r>
      <w:r w:rsidR="00424816" w:rsidRPr="00204DF8">
        <w:rPr>
          <w:rFonts w:asciiTheme="minorHAnsi" w:hAnsiTheme="minorHAnsi" w:cstheme="minorHAnsi"/>
          <w:color w:val="000000" w:themeColor="text1"/>
        </w:rPr>
        <w:t>may participate. A total of 1</w:t>
      </w:r>
      <w:r w:rsidR="005B11FD" w:rsidRPr="00204DF8">
        <w:rPr>
          <w:rFonts w:asciiTheme="minorHAnsi" w:hAnsiTheme="minorHAnsi" w:cstheme="minorHAnsi"/>
          <w:color w:val="000000" w:themeColor="text1"/>
        </w:rPr>
        <w:t>5</w:t>
      </w:r>
      <w:r w:rsidR="00424816" w:rsidRPr="00204DF8">
        <w:rPr>
          <w:rFonts w:asciiTheme="minorHAnsi" w:hAnsiTheme="minorHAnsi" w:cstheme="minorHAnsi"/>
          <w:color w:val="000000" w:themeColor="text1"/>
        </w:rPr>
        <w:t xml:space="preserve">0 eligible subjects will be randomized in a 1:1 ratio to receive either high titer anti-SARS-CoV-2 </w:t>
      </w:r>
      <w:r w:rsidR="00DE4F43" w:rsidRPr="00204DF8">
        <w:rPr>
          <w:rFonts w:asciiTheme="minorHAnsi" w:hAnsiTheme="minorHAnsi" w:cstheme="minorHAnsi"/>
          <w:color w:val="000000" w:themeColor="text1"/>
        </w:rPr>
        <w:t>plasma</w:t>
      </w:r>
      <w:r w:rsidR="008B7E04" w:rsidRPr="00204DF8">
        <w:rPr>
          <w:rFonts w:asciiTheme="minorHAnsi" w:hAnsiTheme="minorHAnsi" w:cstheme="minorHAnsi"/>
          <w:color w:val="000000" w:themeColor="text1"/>
        </w:rPr>
        <w:t xml:space="preserve"> or </w:t>
      </w:r>
      <w:r w:rsidR="00D032C1" w:rsidRPr="00204DF8">
        <w:rPr>
          <w:rFonts w:asciiTheme="minorHAnsi" w:eastAsiaTheme="minorHAnsi" w:hAnsiTheme="minorHAnsi" w:cstheme="minorHAnsi"/>
          <w:color w:val="000000" w:themeColor="text1"/>
        </w:rPr>
        <w:t>control (</w:t>
      </w:r>
      <w:r w:rsidR="00AA0898" w:rsidRPr="00204DF8">
        <w:rPr>
          <w:rFonts w:asciiTheme="minorHAnsi" w:hAnsiTheme="minorHAnsi" w:cstheme="minorHAnsi"/>
          <w:color w:val="000000" w:themeColor="text1"/>
        </w:rPr>
        <w:t xml:space="preserve">SARS-CoV-2 non-immune </w:t>
      </w:r>
      <w:r w:rsidR="00AA0898" w:rsidRPr="00204DF8">
        <w:rPr>
          <w:rFonts w:asciiTheme="minorHAnsi" w:eastAsiaTheme="minorHAnsi" w:hAnsiTheme="minorHAnsi" w:cstheme="minorHAnsi"/>
          <w:color w:val="000000" w:themeColor="text1"/>
        </w:rPr>
        <w:t>plasma</w:t>
      </w:r>
      <w:r w:rsidR="00AA0898" w:rsidRPr="00204DF8">
        <w:rPr>
          <w:rFonts w:asciiTheme="minorHAnsi" w:eastAsiaTheme="minorHAnsi" w:hAnsiTheme="minorHAnsi" w:cstheme="minorHAnsi"/>
          <w:bCs/>
          <w:color w:val="000000" w:themeColor="text1"/>
        </w:rPr>
        <w:t>).</w:t>
      </w:r>
    </w:p>
    <w:p w14:paraId="13AF26F9" w14:textId="77777777" w:rsidR="007B548E" w:rsidRPr="00204DF8" w:rsidRDefault="007B548E" w:rsidP="00EE3546">
      <w:pPr>
        <w:autoSpaceDE w:val="0"/>
        <w:autoSpaceDN w:val="0"/>
        <w:adjustRightInd w:val="0"/>
        <w:rPr>
          <w:rFonts w:asciiTheme="minorHAnsi" w:hAnsiTheme="minorHAnsi" w:cstheme="minorHAnsi"/>
          <w:strike/>
          <w:color w:val="000000" w:themeColor="text1"/>
        </w:rPr>
      </w:pPr>
    </w:p>
    <w:p w14:paraId="0766D684" w14:textId="30397182" w:rsidR="007B548E" w:rsidRPr="00204DF8" w:rsidRDefault="007B548E" w:rsidP="007B548E">
      <w:pPr>
        <w:rPr>
          <w:rFonts w:asciiTheme="minorHAnsi" w:hAnsiTheme="minorHAnsi" w:cstheme="minorHAnsi"/>
          <w:color w:val="212529"/>
        </w:rPr>
      </w:pPr>
      <w:r w:rsidRPr="00204DF8">
        <w:rPr>
          <w:rFonts w:asciiTheme="minorHAnsi" w:hAnsiTheme="minorHAnsi" w:cstheme="minorHAnsi"/>
          <w:color w:val="000000" w:themeColor="text1"/>
        </w:rPr>
        <w:t xml:space="preserve">*High risk exposure as defined by CDC: </w:t>
      </w:r>
      <w:r w:rsidRPr="00204DF8">
        <w:rPr>
          <w:rFonts w:asciiTheme="minorHAnsi" w:hAnsiTheme="minorHAnsi" w:cstheme="minorHAnsi"/>
          <w:color w:val="212529"/>
        </w:rPr>
        <w:t>Living in the same household as, being an intimate partner of, or providing care in a non</w:t>
      </w:r>
      <w:r w:rsidR="006947FC">
        <w:rPr>
          <w:rFonts w:asciiTheme="minorHAnsi" w:hAnsiTheme="minorHAnsi" w:cstheme="minorHAnsi"/>
          <w:color w:val="212529"/>
        </w:rPr>
        <w:t>-</w:t>
      </w:r>
      <w:r w:rsidRPr="00204DF8">
        <w:rPr>
          <w:rFonts w:asciiTheme="minorHAnsi" w:hAnsiTheme="minorHAnsi" w:cstheme="minorHAnsi"/>
          <w:color w:val="212529"/>
        </w:rPr>
        <w:t>healthcare setting (such as a home) for a person with symptomatic laboratory-confirmed COVID-19 infection </w:t>
      </w:r>
      <w:r w:rsidRPr="00204DF8">
        <w:rPr>
          <w:rStyle w:val="Emphasis"/>
          <w:rFonts w:asciiTheme="minorHAnsi" w:hAnsiTheme="minorHAnsi" w:cstheme="minorHAnsi"/>
          <w:color w:val="212529"/>
        </w:rPr>
        <w:t>without using recommended precautions</w:t>
      </w:r>
      <w:r w:rsidRPr="00204DF8">
        <w:rPr>
          <w:rFonts w:asciiTheme="minorHAnsi" w:hAnsiTheme="minorHAnsi" w:cstheme="minorHAnsi"/>
          <w:color w:val="212529"/>
        </w:rPr>
        <w:t> for home care and home isolation</w:t>
      </w:r>
    </w:p>
    <w:p w14:paraId="0F404652" w14:textId="700C34EE" w:rsidR="007B548E" w:rsidRPr="00204DF8" w:rsidRDefault="007B548E" w:rsidP="007B548E">
      <w:pPr>
        <w:spacing w:before="100" w:beforeAutospacing="1" w:after="100" w:afterAutospacing="1"/>
        <w:rPr>
          <w:rFonts w:asciiTheme="minorHAnsi" w:hAnsiTheme="minorHAnsi" w:cstheme="minorHAnsi"/>
          <w:color w:val="000000"/>
        </w:rPr>
      </w:pPr>
      <w:r w:rsidRPr="00204DF8">
        <w:rPr>
          <w:rFonts w:asciiTheme="minorHAnsi" w:hAnsiTheme="minorHAnsi" w:cstheme="minorHAnsi"/>
          <w:color w:val="000000" w:themeColor="text1"/>
        </w:rPr>
        <w:t xml:space="preserve">**Higher risk for severe illness as defined by CDC: </w:t>
      </w:r>
      <w:r w:rsidR="00BF2690" w:rsidRPr="00204DF8">
        <w:rPr>
          <w:rFonts w:asciiTheme="minorHAnsi" w:hAnsiTheme="minorHAnsi" w:cstheme="minorHAnsi"/>
          <w:color w:val="000000" w:themeColor="text1"/>
        </w:rPr>
        <w:sym w:font="Symbol" w:char="F0B3"/>
      </w:r>
      <w:r w:rsidR="00BF2690" w:rsidRPr="00204DF8">
        <w:rPr>
          <w:rFonts w:asciiTheme="minorHAnsi" w:hAnsiTheme="minorHAnsi" w:cstheme="minorHAnsi"/>
          <w:color w:val="000000" w:themeColor="text1"/>
        </w:rPr>
        <w:t xml:space="preserve"> </w:t>
      </w:r>
      <w:r w:rsidRPr="00204DF8">
        <w:rPr>
          <w:rFonts w:asciiTheme="minorHAnsi" w:hAnsiTheme="minorHAnsi" w:cstheme="minorHAnsi"/>
          <w:color w:val="000000"/>
        </w:rPr>
        <w:t>65 years of age, residence in a nursing home or long-term care facility, chronic lung disease or moderate to severe asthma, heart disease, immunocompromising condition including cancer treatment, severe obesity (body mass index [BMI] </w:t>
      </w:r>
      <w:r w:rsidRPr="00204DF8">
        <w:rPr>
          <w:rFonts w:asciiTheme="minorHAnsi" w:hAnsiTheme="minorHAnsi" w:cstheme="minorHAnsi"/>
          <w:color w:val="000000"/>
          <w:u w:val="single"/>
        </w:rPr>
        <w:t xml:space="preserve">&gt; </w:t>
      </w:r>
      <w:r w:rsidRPr="00204DF8">
        <w:rPr>
          <w:rFonts w:asciiTheme="minorHAnsi" w:hAnsiTheme="minorHAnsi" w:cstheme="minorHAnsi"/>
          <w:color w:val="000000"/>
        </w:rPr>
        <w:t xml:space="preserve">40), uncontrolled diabetes, renal failure, </w:t>
      </w:r>
      <w:r w:rsidR="006947FC">
        <w:rPr>
          <w:rFonts w:asciiTheme="minorHAnsi" w:hAnsiTheme="minorHAnsi" w:cstheme="minorHAnsi"/>
          <w:color w:val="000000"/>
        </w:rPr>
        <w:t xml:space="preserve">and/or </w:t>
      </w:r>
      <w:r w:rsidRPr="00204DF8">
        <w:rPr>
          <w:rFonts w:asciiTheme="minorHAnsi" w:hAnsiTheme="minorHAnsi" w:cstheme="minorHAnsi"/>
          <w:color w:val="000000"/>
        </w:rPr>
        <w:t>liver disease</w:t>
      </w:r>
      <w:r w:rsidR="006947FC">
        <w:rPr>
          <w:rFonts w:asciiTheme="minorHAnsi" w:hAnsiTheme="minorHAnsi" w:cstheme="minorHAnsi"/>
          <w:color w:val="000000"/>
        </w:rPr>
        <w:t>.</w:t>
      </w:r>
    </w:p>
    <w:p w14:paraId="7E4BE24B" w14:textId="484064D7" w:rsidR="00D85653" w:rsidRPr="00204DF8" w:rsidRDefault="00D85653" w:rsidP="00D85653">
      <w:pPr>
        <w:rPr>
          <w:rFonts w:asciiTheme="minorHAnsi" w:hAnsiTheme="minorHAnsi" w:cstheme="minorHAnsi"/>
        </w:rPr>
      </w:pPr>
      <w:r w:rsidRPr="00204DF8">
        <w:rPr>
          <w:rFonts w:asciiTheme="minorHAnsi" w:hAnsiTheme="minorHAnsi" w:cstheme="minorHAnsi"/>
          <w:color w:val="000000" w:themeColor="text1"/>
        </w:rPr>
        <w:t xml:space="preserve">*** </w:t>
      </w:r>
      <w:r w:rsidRPr="00204DF8">
        <w:rPr>
          <w:rFonts w:asciiTheme="minorHAnsi" w:hAnsiTheme="minorHAnsi" w:cstheme="minorHAnsi"/>
          <w:color w:val="000000"/>
        </w:rPr>
        <w:t xml:space="preserve">high-risk exposures as defined by CDC: HCP who have had prolonged close contact with patients with COVID-19 who were not wearing a facemask while HCP nose and mouth were exposed to material potentially infectious with the virus causing COVID-19.  Being present in </w:t>
      </w:r>
      <w:r w:rsidRPr="00204DF8">
        <w:rPr>
          <w:rFonts w:asciiTheme="minorHAnsi" w:hAnsiTheme="minorHAnsi" w:cstheme="minorHAnsi"/>
          <w:color w:val="000000"/>
        </w:rPr>
        <w:lastRenderedPageBreak/>
        <w:t>the room for procedures that generate aerosols or during which respiratory secretions are likely to be poorly controlled (e.g., cardiopulmonary resuscitation, intubation, extubation, bronchoscopy, nebulizer therapy, sputum induction) on patients with COVID-19 when the healthcare providers’ eyes, nose, or mouth were not protected, is also considered </w:t>
      </w:r>
      <w:r w:rsidRPr="00204DF8">
        <w:rPr>
          <w:rFonts w:asciiTheme="minorHAnsi" w:hAnsiTheme="minorHAnsi" w:cstheme="minorHAnsi"/>
          <w:i/>
          <w:iCs/>
          <w:color w:val="000000"/>
        </w:rPr>
        <w:t>high-risk</w:t>
      </w:r>
      <w:r w:rsidRPr="00204DF8">
        <w:rPr>
          <w:rFonts w:asciiTheme="minorHAnsi" w:hAnsiTheme="minorHAnsi" w:cstheme="minorHAnsi"/>
          <w:color w:val="000000"/>
        </w:rPr>
        <w:t>.</w:t>
      </w:r>
    </w:p>
    <w:p w14:paraId="5174C2ED" w14:textId="40354EE8" w:rsidR="007B548E" w:rsidRPr="00204DF8" w:rsidRDefault="007B548E" w:rsidP="00EE3546">
      <w:pPr>
        <w:autoSpaceDE w:val="0"/>
        <w:autoSpaceDN w:val="0"/>
        <w:adjustRightInd w:val="0"/>
        <w:rPr>
          <w:rFonts w:asciiTheme="minorHAnsi" w:hAnsiTheme="minorHAnsi" w:cstheme="minorHAnsi"/>
          <w:color w:val="000000" w:themeColor="text1"/>
        </w:rPr>
      </w:pPr>
    </w:p>
    <w:p w14:paraId="181AF2F7" w14:textId="5CE7AF97" w:rsidR="00424816" w:rsidRPr="00204DF8" w:rsidRDefault="00424816" w:rsidP="00EE3546">
      <w:pPr>
        <w:autoSpaceDE w:val="0"/>
        <w:autoSpaceDN w:val="0"/>
        <w:adjustRightInd w:val="0"/>
        <w:rPr>
          <w:rFonts w:asciiTheme="minorHAnsi" w:hAnsiTheme="minorHAnsi" w:cstheme="minorHAnsi"/>
          <w:color w:val="000000" w:themeColor="text1"/>
        </w:rPr>
      </w:pPr>
    </w:p>
    <w:p w14:paraId="79BE9FB2" w14:textId="09381668" w:rsidR="00E73BB7" w:rsidRPr="00204DF8" w:rsidRDefault="00104444" w:rsidP="003D7CDC">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color w:val="000000" w:themeColor="text1"/>
        </w:rPr>
        <w:t>The following will be assessed in all subjects:</w:t>
      </w:r>
    </w:p>
    <w:p w14:paraId="47C04037" w14:textId="77777777" w:rsidR="00572F89" w:rsidRPr="00204DF8" w:rsidRDefault="00572F89" w:rsidP="003D7CDC">
      <w:pPr>
        <w:autoSpaceDE w:val="0"/>
        <w:autoSpaceDN w:val="0"/>
        <w:adjustRightInd w:val="0"/>
        <w:rPr>
          <w:rFonts w:asciiTheme="minorHAnsi" w:hAnsiTheme="minorHAnsi" w:cstheme="minorHAnsi"/>
          <w:color w:val="000000" w:themeColor="text1"/>
        </w:rPr>
      </w:pPr>
    </w:p>
    <w:p w14:paraId="195C021F" w14:textId="3906C299" w:rsidR="00687F02" w:rsidRPr="00204DF8" w:rsidRDefault="0078329A" w:rsidP="000A06C9">
      <w:pPr>
        <w:pStyle w:val="ListParagraph"/>
        <w:numPr>
          <w:ilvl w:val="0"/>
          <w:numId w:val="1"/>
        </w:num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color w:val="000000" w:themeColor="text1"/>
        </w:rPr>
        <w:t>S</w:t>
      </w:r>
      <w:r w:rsidR="00687F02" w:rsidRPr="00204DF8">
        <w:rPr>
          <w:rFonts w:asciiTheme="minorHAnsi" w:hAnsiTheme="minorHAnsi" w:cstheme="minorHAnsi"/>
          <w:color w:val="000000" w:themeColor="text1"/>
        </w:rPr>
        <w:t>afety and efficacy: Day 0 (baseline), 1, 2, 3, 7, 14, 28</w:t>
      </w:r>
      <w:r w:rsidR="00761AEA">
        <w:rPr>
          <w:rFonts w:asciiTheme="minorHAnsi" w:hAnsiTheme="minorHAnsi" w:cstheme="minorHAnsi"/>
          <w:color w:val="000000" w:themeColor="text1"/>
        </w:rPr>
        <w:t>,</w:t>
      </w:r>
      <w:r w:rsidR="007C1EA8">
        <w:rPr>
          <w:rFonts w:asciiTheme="minorHAnsi" w:hAnsiTheme="minorHAnsi" w:cstheme="minorHAnsi"/>
          <w:color w:val="000000" w:themeColor="text1"/>
        </w:rPr>
        <w:t xml:space="preserve"> </w:t>
      </w:r>
      <w:r w:rsidR="00761AEA">
        <w:rPr>
          <w:rFonts w:asciiTheme="minorHAnsi" w:hAnsiTheme="minorHAnsi" w:cstheme="minorHAnsi"/>
          <w:color w:val="000000" w:themeColor="text1"/>
        </w:rPr>
        <w:t>60</w:t>
      </w:r>
      <w:r w:rsidR="000A06C9" w:rsidRPr="00204DF8">
        <w:rPr>
          <w:rFonts w:asciiTheme="minorHAnsi" w:hAnsiTheme="minorHAnsi" w:cstheme="minorHAnsi"/>
          <w:color w:val="000000" w:themeColor="text1"/>
        </w:rPr>
        <w:t xml:space="preserve"> and </w:t>
      </w:r>
      <w:r w:rsidR="00761AEA">
        <w:rPr>
          <w:rFonts w:asciiTheme="minorHAnsi" w:hAnsiTheme="minorHAnsi" w:cstheme="minorHAnsi"/>
          <w:color w:val="000000" w:themeColor="text1"/>
        </w:rPr>
        <w:t>90</w:t>
      </w:r>
      <w:r w:rsidR="000A06C9" w:rsidRPr="00204DF8">
        <w:rPr>
          <w:rFonts w:asciiTheme="minorHAnsi" w:hAnsiTheme="minorHAnsi" w:cstheme="minorHAnsi"/>
          <w:color w:val="000000" w:themeColor="text1"/>
        </w:rPr>
        <w:t>.</w:t>
      </w:r>
      <w:r w:rsidR="00687F02" w:rsidRPr="00204DF8">
        <w:rPr>
          <w:rFonts w:asciiTheme="minorHAnsi" w:hAnsiTheme="minorHAnsi" w:cstheme="minorHAnsi"/>
          <w:color w:val="000000" w:themeColor="text1"/>
        </w:rPr>
        <w:t xml:space="preserve"> May be performed by telemedicine</w:t>
      </w:r>
      <w:r w:rsidRPr="00204DF8">
        <w:rPr>
          <w:rFonts w:asciiTheme="minorHAnsi" w:hAnsiTheme="minorHAnsi" w:cstheme="minorHAnsi"/>
          <w:color w:val="000000" w:themeColor="text1"/>
        </w:rPr>
        <w:t xml:space="preserve"> on days when laboratory testing not scheduled.</w:t>
      </w:r>
    </w:p>
    <w:p w14:paraId="3FECD231" w14:textId="5DA45377" w:rsidR="00687F02" w:rsidRPr="00204DF8" w:rsidRDefault="00687F02" w:rsidP="00782475">
      <w:pPr>
        <w:pStyle w:val="ListParagraph"/>
        <w:numPr>
          <w:ilvl w:val="0"/>
          <w:numId w:val="1"/>
        </w:num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color w:val="000000" w:themeColor="text1"/>
        </w:rPr>
        <w:t>Blood antibody titer</w:t>
      </w:r>
      <w:r w:rsidR="004D31E1" w:rsidRPr="00204DF8">
        <w:rPr>
          <w:rStyle w:val="FootnoteReference"/>
          <w:rFonts w:asciiTheme="minorHAnsi" w:hAnsiTheme="minorHAnsi" w:cstheme="minorHAnsi"/>
          <w:color w:val="000000" w:themeColor="text1"/>
        </w:rPr>
        <w:footnoteReference w:id="1"/>
      </w:r>
      <w:r w:rsidR="00EB4473" w:rsidRPr="00204DF8">
        <w:rPr>
          <w:rFonts w:asciiTheme="minorHAnsi" w:hAnsiTheme="minorHAnsi" w:cstheme="minorHAnsi"/>
          <w:color w:val="000000" w:themeColor="text1"/>
        </w:rPr>
        <w:t xml:space="preserve"> to SARS-CoV-2</w:t>
      </w:r>
      <w:r w:rsidRPr="00204DF8">
        <w:rPr>
          <w:rFonts w:asciiTheme="minorHAnsi" w:hAnsiTheme="minorHAnsi" w:cstheme="minorHAnsi"/>
          <w:color w:val="000000" w:themeColor="text1"/>
        </w:rPr>
        <w:t xml:space="preserve">s: Day </w:t>
      </w:r>
      <w:r w:rsidR="00191B25">
        <w:rPr>
          <w:rFonts w:asciiTheme="minorHAnsi" w:hAnsiTheme="minorHAnsi" w:cstheme="minorHAnsi"/>
          <w:color w:val="000000" w:themeColor="text1"/>
        </w:rPr>
        <w:t xml:space="preserve">-1 to </w:t>
      </w:r>
      <w:r w:rsidRPr="00204DF8">
        <w:rPr>
          <w:rFonts w:asciiTheme="minorHAnsi" w:hAnsiTheme="minorHAnsi" w:cstheme="minorHAnsi"/>
          <w:color w:val="000000" w:themeColor="text1"/>
        </w:rPr>
        <w:t>0, 3, 7</w:t>
      </w:r>
      <w:r w:rsidR="00734CAE" w:rsidRPr="00204DF8">
        <w:rPr>
          <w:rFonts w:asciiTheme="minorHAnsi" w:hAnsiTheme="minorHAnsi" w:cstheme="minorHAnsi"/>
        </w:rPr>
        <w:t>, 14</w:t>
      </w:r>
      <w:r w:rsidR="007C1EA8">
        <w:rPr>
          <w:rFonts w:asciiTheme="minorHAnsi" w:hAnsiTheme="minorHAnsi" w:cstheme="minorHAnsi"/>
        </w:rPr>
        <w:t xml:space="preserve"> and </w:t>
      </w:r>
      <w:r w:rsidR="007524FD" w:rsidRPr="00204DF8">
        <w:rPr>
          <w:rFonts w:asciiTheme="minorHAnsi" w:hAnsiTheme="minorHAnsi" w:cstheme="minorHAnsi"/>
        </w:rPr>
        <w:t>90</w:t>
      </w:r>
    </w:p>
    <w:p w14:paraId="5028C2AD" w14:textId="0DF78764" w:rsidR="00C936FA" w:rsidRPr="00204DF8" w:rsidRDefault="00104444" w:rsidP="00A07E28">
      <w:pPr>
        <w:pStyle w:val="ListParagraph"/>
        <w:numPr>
          <w:ilvl w:val="0"/>
          <w:numId w:val="1"/>
        </w:num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color w:val="000000" w:themeColor="text1"/>
        </w:rPr>
        <w:t>SARS-CoV-2 PCR from nasopharyngeal</w:t>
      </w:r>
      <w:r w:rsidR="008065E4">
        <w:rPr>
          <w:rFonts w:asciiTheme="minorHAnsi" w:hAnsiTheme="minorHAnsi" w:cstheme="minorHAnsi"/>
          <w:color w:val="000000" w:themeColor="text1"/>
        </w:rPr>
        <w:t xml:space="preserve"> </w:t>
      </w:r>
      <w:r w:rsidR="005C4247">
        <w:rPr>
          <w:rFonts w:asciiTheme="minorHAnsi" w:hAnsiTheme="minorHAnsi" w:cstheme="minorHAnsi"/>
          <w:color w:val="000000" w:themeColor="text1"/>
        </w:rPr>
        <w:t>swab, throat or stool samples</w:t>
      </w:r>
      <w:r w:rsidR="00687F02" w:rsidRPr="00204DF8">
        <w:rPr>
          <w:rFonts w:asciiTheme="minorHAnsi" w:hAnsiTheme="minorHAnsi" w:cstheme="minorHAnsi"/>
          <w:color w:val="000000" w:themeColor="text1"/>
        </w:rPr>
        <w:t xml:space="preserve">: Day </w:t>
      </w:r>
      <w:r w:rsidR="00191B25">
        <w:rPr>
          <w:rFonts w:asciiTheme="minorHAnsi" w:hAnsiTheme="minorHAnsi" w:cstheme="minorHAnsi"/>
          <w:color w:val="000000" w:themeColor="text1"/>
        </w:rPr>
        <w:t xml:space="preserve">-1 to </w:t>
      </w:r>
      <w:r w:rsidR="00687F02" w:rsidRPr="00204DF8">
        <w:rPr>
          <w:rFonts w:asciiTheme="minorHAnsi" w:hAnsiTheme="minorHAnsi" w:cstheme="minorHAnsi"/>
          <w:color w:val="000000" w:themeColor="text1"/>
        </w:rPr>
        <w:t xml:space="preserve">0, </w:t>
      </w:r>
      <w:r w:rsidR="00C6170C">
        <w:rPr>
          <w:rFonts w:asciiTheme="minorHAnsi" w:hAnsiTheme="minorHAnsi" w:cstheme="minorHAnsi"/>
          <w:color w:val="000000" w:themeColor="text1"/>
        </w:rPr>
        <w:t>3,</w:t>
      </w:r>
      <w:r w:rsidR="00687F02" w:rsidRPr="00204DF8">
        <w:rPr>
          <w:rFonts w:asciiTheme="minorHAnsi" w:hAnsiTheme="minorHAnsi" w:cstheme="minorHAnsi"/>
          <w:color w:val="000000" w:themeColor="text1"/>
        </w:rPr>
        <w:t>7, 14</w:t>
      </w:r>
      <w:r w:rsidR="007524FD" w:rsidRPr="00204DF8">
        <w:rPr>
          <w:rFonts w:asciiTheme="minorHAnsi" w:hAnsiTheme="minorHAnsi" w:cstheme="minorHAnsi"/>
          <w:color w:val="000000" w:themeColor="text1"/>
        </w:rPr>
        <w:t xml:space="preserve"> and 28</w:t>
      </w:r>
      <w:r w:rsidR="00687F02" w:rsidRPr="00204DF8">
        <w:rPr>
          <w:rFonts w:asciiTheme="minorHAnsi" w:hAnsiTheme="minorHAnsi" w:cstheme="minorHAnsi"/>
          <w:color w:val="000000" w:themeColor="text1"/>
        </w:rPr>
        <w:t xml:space="preserve"> and at any time whe</w:t>
      </w:r>
      <w:r w:rsidR="00A07E28" w:rsidRPr="00204DF8">
        <w:rPr>
          <w:rFonts w:asciiTheme="minorHAnsi" w:hAnsiTheme="minorHAnsi" w:cstheme="minorHAnsi"/>
          <w:color w:val="000000" w:themeColor="text1"/>
        </w:rPr>
        <w:t>n</w:t>
      </w:r>
      <w:r w:rsidR="00687F02" w:rsidRPr="00204DF8">
        <w:rPr>
          <w:rFonts w:asciiTheme="minorHAnsi" w:hAnsiTheme="minorHAnsi" w:cstheme="minorHAnsi"/>
          <w:color w:val="000000" w:themeColor="text1"/>
        </w:rPr>
        <w:t xml:space="preserve"> there is clinical suspicion for COVID-19 </w:t>
      </w:r>
    </w:p>
    <w:p w14:paraId="3F92CEAD" w14:textId="77777777" w:rsidR="000574D9" w:rsidRPr="00204DF8" w:rsidRDefault="000574D9" w:rsidP="000574D9">
      <w:pPr>
        <w:pStyle w:val="ListParagraph"/>
        <w:autoSpaceDE w:val="0"/>
        <w:autoSpaceDN w:val="0"/>
        <w:adjustRightInd w:val="0"/>
        <w:ind w:left="1440"/>
        <w:rPr>
          <w:rFonts w:asciiTheme="minorHAnsi" w:hAnsiTheme="minorHAnsi" w:cstheme="minorHAnsi"/>
          <w:color w:val="000000" w:themeColor="text1"/>
        </w:rPr>
      </w:pPr>
    </w:p>
    <w:p w14:paraId="3531FDAF" w14:textId="16AF53B6" w:rsidR="000574D9" w:rsidRPr="00204DF8" w:rsidRDefault="00A07E28" w:rsidP="00A07E28">
      <w:pPr>
        <w:autoSpaceDE w:val="0"/>
        <w:autoSpaceDN w:val="0"/>
        <w:adjustRightInd w:val="0"/>
        <w:rPr>
          <w:rFonts w:asciiTheme="minorHAnsi" w:hAnsiTheme="minorHAnsi" w:cstheme="minorHAnsi"/>
          <w:b/>
          <w:bCs/>
          <w:color w:val="000000" w:themeColor="text1"/>
        </w:rPr>
      </w:pPr>
      <w:r w:rsidRPr="00204DF8">
        <w:rPr>
          <w:rFonts w:asciiTheme="minorHAnsi" w:hAnsiTheme="minorHAnsi" w:cstheme="minorHAnsi"/>
          <w:b/>
          <w:bCs/>
          <w:color w:val="000000" w:themeColor="text1"/>
        </w:rPr>
        <w:t xml:space="preserve">Study Agent: </w:t>
      </w:r>
    </w:p>
    <w:p w14:paraId="5F2B23AA" w14:textId="77777777" w:rsidR="00E43382" w:rsidRPr="00204DF8" w:rsidRDefault="00E43382" w:rsidP="00A07E28">
      <w:pPr>
        <w:autoSpaceDE w:val="0"/>
        <w:autoSpaceDN w:val="0"/>
        <w:adjustRightInd w:val="0"/>
        <w:rPr>
          <w:rFonts w:asciiTheme="minorHAnsi" w:hAnsiTheme="minorHAnsi" w:cstheme="minorHAnsi"/>
          <w:b/>
          <w:bCs/>
          <w:color w:val="000000" w:themeColor="text1"/>
        </w:rPr>
      </w:pPr>
    </w:p>
    <w:p w14:paraId="6D97E63E" w14:textId="6F41DEBA" w:rsidR="000C2C11" w:rsidRPr="00204DF8" w:rsidRDefault="000C2C11" w:rsidP="000C2C11">
      <w:pPr>
        <w:pStyle w:val="CommentText"/>
        <w:numPr>
          <w:ilvl w:val="0"/>
          <w:numId w:val="2"/>
        </w:numPr>
        <w:rPr>
          <w:rFonts w:asciiTheme="minorHAnsi" w:hAnsiTheme="minorHAnsi" w:cstheme="minorHAnsi"/>
          <w:sz w:val="24"/>
          <w:szCs w:val="24"/>
        </w:rPr>
      </w:pPr>
      <w:r w:rsidRPr="00204DF8">
        <w:rPr>
          <w:rFonts w:asciiTheme="minorHAnsi" w:hAnsiTheme="minorHAnsi" w:cstheme="minorHAnsi"/>
          <w:sz w:val="24"/>
          <w:szCs w:val="24"/>
        </w:rPr>
        <w:t>SARS-CoV-2 convalescent plasma</w:t>
      </w:r>
      <w:r w:rsidRPr="00204DF8">
        <w:rPr>
          <w:rFonts w:asciiTheme="minorHAnsi" w:hAnsiTheme="minorHAnsi" w:cstheme="minorHAnsi"/>
          <w:color w:val="000000" w:themeColor="text1"/>
          <w:sz w:val="24"/>
          <w:szCs w:val="24"/>
        </w:rPr>
        <w:t xml:space="preserve"> (1 unit; ~200-250 mL </w:t>
      </w:r>
      <w:r w:rsidR="00B538A4" w:rsidRPr="00204DF8">
        <w:rPr>
          <w:rFonts w:asciiTheme="minorHAnsi" w:hAnsiTheme="minorHAnsi" w:cstheme="minorHAnsi"/>
          <w:color w:val="000000" w:themeColor="text1"/>
          <w:sz w:val="24"/>
          <w:szCs w:val="24"/>
        </w:rPr>
        <w:t>collected by pheresis from a</w:t>
      </w:r>
      <w:r w:rsidR="001D0922" w:rsidRPr="00204DF8">
        <w:rPr>
          <w:rFonts w:asciiTheme="minorHAnsi" w:hAnsiTheme="minorHAnsi" w:cstheme="minorHAnsi"/>
          <w:color w:val="000000" w:themeColor="text1"/>
          <w:sz w:val="24"/>
          <w:szCs w:val="24"/>
        </w:rPr>
        <w:t xml:space="preserve"> </w:t>
      </w:r>
      <w:r w:rsidR="00B538A4" w:rsidRPr="00204DF8">
        <w:rPr>
          <w:rFonts w:asciiTheme="minorHAnsi" w:hAnsiTheme="minorHAnsi" w:cstheme="minorHAnsi"/>
          <w:color w:val="000000" w:themeColor="text1"/>
          <w:sz w:val="24"/>
          <w:szCs w:val="24"/>
        </w:rPr>
        <w:t xml:space="preserve">volunteer who recovered from COVID19 disease </w:t>
      </w:r>
      <w:r w:rsidR="00B646B8" w:rsidRPr="00204DF8">
        <w:rPr>
          <w:rFonts w:asciiTheme="minorHAnsi" w:hAnsiTheme="minorHAnsi" w:cstheme="minorHAnsi"/>
          <w:sz w:val="24"/>
          <w:szCs w:val="24"/>
        </w:rPr>
        <w:t>and has</w:t>
      </w:r>
      <w:r w:rsidR="00D17E0B" w:rsidRPr="00204DF8">
        <w:rPr>
          <w:rFonts w:asciiTheme="minorHAnsi" w:hAnsiTheme="minorHAnsi" w:cstheme="minorHAnsi"/>
          <w:sz w:val="24"/>
          <w:szCs w:val="24"/>
        </w:rPr>
        <w:t xml:space="preserve"> </w:t>
      </w:r>
      <w:r w:rsidR="00D17E0B" w:rsidRPr="00204DF8">
        <w:rPr>
          <w:rFonts w:asciiTheme="minorHAnsi" w:eastAsiaTheme="minorHAnsi" w:hAnsiTheme="minorHAnsi" w:cstheme="minorHAnsi"/>
          <w:sz w:val="24"/>
          <w:szCs w:val="24"/>
        </w:rPr>
        <w:t>SARS-CoV-2</w:t>
      </w:r>
      <w:r w:rsidR="00D17E0B" w:rsidRPr="00204DF8">
        <w:rPr>
          <w:rFonts w:asciiTheme="minorHAnsi" w:eastAsiaTheme="minorHAnsi" w:hAnsiTheme="minorHAnsi"/>
          <w:sz w:val="24"/>
        </w:rPr>
        <w:t xml:space="preserve"> antibody </w:t>
      </w:r>
      <w:r w:rsidR="00D17E0B" w:rsidRPr="00204DF8">
        <w:rPr>
          <w:rFonts w:asciiTheme="minorHAnsi" w:eastAsiaTheme="minorHAnsi" w:hAnsiTheme="minorHAnsi" w:cstheme="minorHAnsi"/>
          <w:sz w:val="24"/>
          <w:szCs w:val="24"/>
        </w:rPr>
        <w:t xml:space="preserve">titers </w:t>
      </w:r>
      <w:r w:rsidR="00B646B8" w:rsidRPr="00204DF8">
        <w:rPr>
          <w:rFonts w:asciiTheme="minorHAnsi" w:eastAsiaTheme="minorHAnsi" w:hAnsiTheme="minorHAnsi" w:cstheme="minorHAnsi"/>
          <w:sz w:val="24"/>
          <w:szCs w:val="24"/>
        </w:rPr>
        <w:t>≥</w:t>
      </w:r>
      <w:r w:rsidR="00D17E0B" w:rsidRPr="00204DF8">
        <w:rPr>
          <w:rFonts w:asciiTheme="minorHAnsi" w:eastAsiaTheme="minorHAnsi" w:hAnsiTheme="minorHAnsi" w:cstheme="minorHAnsi"/>
          <w:sz w:val="24"/>
          <w:szCs w:val="24"/>
        </w:rPr>
        <w:t xml:space="preserve"> </w:t>
      </w:r>
      <w:r w:rsidR="00D17E0B" w:rsidRPr="00204DF8">
        <w:rPr>
          <w:rFonts w:asciiTheme="minorHAnsi" w:eastAsiaTheme="minorHAnsi" w:hAnsiTheme="minorHAnsi"/>
          <w:sz w:val="24"/>
        </w:rPr>
        <w:t>1:</w:t>
      </w:r>
      <w:r w:rsidR="00D17E0B" w:rsidRPr="00204DF8">
        <w:rPr>
          <w:rFonts w:asciiTheme="minorHAnsi" w:eastAsiaTheme="minorHAnsi" w:hAnsiTheme="minorHAnsi" w:cstheme="minorHAnsi"/>
          <w:sz w:val="24"/>
          <w:szCs w:val="24"/>
        </w:rPr>
        <w:t>320</w:t>
      </w:r>
    </w:p>
    <w:p w14:paraId="7768BCD9" w14:textId="292448C6" w:rsidR="000C2C11" w:rsidRPr="00204DF8" w:rsidRDefault="007C1EA8" w:rsidP="000C2C11">
      <w:pPr>
        <w:pStyle w:val="ListParagraph"/>
        <w:numPr>
          <w:ilvl w:val="0"/>
          <w:numId w:val="2"/>
        </w:numPr>
        <w:autoSpaceDE w:val="0"/>
        <w:autoSpaceDN w:val="0"/>
        <w:adjustRightInd w:val="0"/>
        <w:rPr>
          <w:rFonts w:asciiTheme="minorHAnsi" w:hAnsiTheme="minorHAnsi" w:cstheme="minorHAnsi"/>
          <w:color w:val="000000" w:themeColor="text1"/>
        </w:rPr>
      </w:pPr>
      <w:r>
        <w:rPr>
          <w:rFonts w:asciiTheme="minorHAnsi" w:hAnsiTheme="minorHAnsi" w:cstheme="minorHAnsi"/>
          <w:color w:val="000000" w:themeColor="text1"/>
        </w:rPr>
        <w:t>Control plasma: normal human</w:t>
      </w:r>
      <w:r w:rsidRPr="004949BC">
        <w:rPr>
          <w:rFonts w:asciiTheme="minorHAnsi" w:hAnsiTheme="minorHAnsi" w:cstheme="minorHAnsi"/>
          <w:color w:val="000000" w:themeColor="text1"/>
        </w:rPr>
        <w:t xml:space="preserve"> </w:t>
      </w:r>
      <w:r w:rsidR="000C2C11" w:rsidRPr="00204DF8">
        <w:rPr>
          <w:rFonts w:asciiTheme="minorHAnsi" w:hAnsiTheme="minorHAnsi" w:cstheme="minorHAnsi"/>
          <w:color w:val="000000" w:themeColor="text1"/>
        </w:rPr>
        <w:t>plasma collected prior to December 2019</w:t>
      </w:r>
      <w:r w:rsidR="00613AE1" w:rsidRPr="00204DF8">
        <w:rPr>
          <w:rFonts w:asciiTheme="minorHAnsi" w:hAnsiTheme="minorHAnsi" w:cstheme="minorHAnsi"/>
          <w:color w:val="000000" w:themeColor="text1"/>
        </w:rPr>
        <w:t xml:space="preserve"> </w:t>
      </w:r>
    </w:p>
    <w:p w14:paraId="0DCD7EEF" w14:textId="23EBEFAB" w:rsidR="00A53C16" w:rsidRPr="00204DF8" w:rsidRDefault="00A53C16" w:rsidP="00A53C16">
      <w:pPr>
        <w:autoSpaceDE w:val="0"/>
        <w:autoSpaceDN w:val="0"/>
        <w:adjustRightInd w:val="0"/>
        <w:rPr>
          <w:rFonts w:asciiTheme="minorHAnsi" w:hAnsiTheme="minorHAnsi" w:cstheme="minorHAnsi"/>
          <w:color w:val="000000" w:themeColor="text1"/>
        </w:rPr>
      </w:pPr>
    </w:p>
    <w:p w14:paraId="662093A8" w14:textId="75603BFE" w:rsidR="00F61599" w:rsidRPr="00204DF8" w:rsidRDefault="00A53C16" w:rsidP="00A53C16">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b/>
          <w:bCs/>
          <w:color w:val="000000" w:themeColor="text1"/>
        </w:rPr>
        <w:t xml:space="preserve">Primary </w:t>
      </w:r>
      <w:r w:rsidR="00B728AA" w:rsidRPr="00204DF8">
        <w:rPr>
          <w:rFonts w:asciiTheme="minorHAnsi" w:eastAsiaTheme="minorHAnsi" w:hAnsiTheme="minorHAnsi" w:cstheme="minorHAnsi"/>
          <w:b/>
          <w:bCs/>
          <w:color w:val="000000" w:themeColor="text1"/>
        </w:rPr>
        <w:t xml:space="preserve">Efficacy </w:t>
      </w:r>
      <w:r w:rsidRPr="00204DF8">
        <w:rPr>
          <w:rFonts w:asciiTheme="minorHAnsi" w:eastAsiaTheme="minorHAnsi" w:hAnsiTheme="minorHAnsi" w:cstheme="minorHAnsi"/>
          <w:b/>
          <w:bCs/>
          <w:color w:val="000000" w:themeColor="text1"/>
        </w:rPr>
        <w:t>Objective:</w:t>
      </w:r>
      <w:r w:rsidRPr="00204DF8">
        <w:rPr>
          <w:rFonts w:asciiTheme="minorHAnsi" w:eastAsiaTheme="minorHAnsi" w:hAnsiTheme="minorHAnsi" w:cstheme="minorHAnsi"/>
          <w:color w:val="000000" w:themeColor="text1"/>
        </w:rPr>
        <w:t xml:space="preserve"> Evaluate the efficacy of treatment </w:t>
      </w:r>
      <w:r w:rsidR="008402B1" w:rsidRPr="00204DF8">
        <w:rPr>
          <w:rFonts w:asciiTheme="minorHAnsi" w:eastAsiaTheme="minorHAnsi" w:hAnsiTheme="minorHAnsi" w:cstheme="minorHAnsi"/>
          <w:color w:val="000000" w:themeColor="text1"/>
        </w:rPr>
        <w:t xml:space="preserve">at Day 28 following </w:t>
      </w:r>
      <w:r w:rsidRPr="00204DF8">
        <w:rPr>
          <w:rFonts w:asciiTheme="minorHAnsi" w:eastAsiaTheme="minorHAnsi" w:hAnsiTheme="minorHAnsi" w:cstheme="minorHAnsi"/>
          <w:color w:val="000000" w:themeColor="text1"/>
        </w:rPr>
        <w:t xml:space="preserve">high-titer </w:t>
      </w:r>
      <w:r w:rsidR="00F61599" w:rsidRPr="00204DF8">
        <w:rPr>
          <w:rFonts w:asciiTheme="minorHAnsi" w:hAnsiTheme="minorHAnsi" w:cstheme="minorHAnsi"/>
          <w:color w:val="000000" w:themeColor="text1"/>
        </w:rPr>
        <w:t xml:space="preserve">Anti- SARS-CoV-2 </w:t>
      </w:r>
      <w:r w:rsidR="00762C7D" w:rsidRPr="00204DF8">
        <w:rPr>
          <w:rFonts w:asciiTheme="minorHAnsi" w:hAnsiTheme="minorHAnsi" w:cstheme="minorHAnsi"/>
          <w:color w:val="000000" w:themeColor="text1"/>
        </w:rPr>
        <w:t>plasma</w:t>
      </w:r>
      <w:r w:rsidR="00F61599" w:rsidRPr="00204DF8">
        <w:rPr>
          <w:rFonts w:asciiTheme="minorHAnsi" w:hAnsiTheme="minorHAnsi" w:cstheme="minorHAnsi"/>
          <w:color w:val="000000" w:themeColor="text1"/>
        </w:rPr>
        <w:t xml:space="preserve"> </w:t>
      </w:r>
      <w:r w:rsidRPr="00204DF8">
        <w:rPr>
          <w:rFonts w:asciiTheme="minorHAnsi" w:eastAsiaTheme="minorHAnsi" w:hAnsiTheme="minorHAnsi" w:cstheme="minorHAnsi"/>
          <w:color w:val="000000" w:themeColor="text1"/>
        </w:rPr>
        <w:t xml:space="preserve">versus </w:t>
      </w:r>
      <w:r w:rsidR="00D032C1" w:rsidRPr="00204DF8">
        <w:rPr>
          <w:rFonts w:asciiTheme="minorHAnsi" w:eastAsiaTheme="minorHAnsi" w:hAnsiTheme="minorHAnsi" w:cstheme="minorHAnsi"/>
          <w:color w:val="000000" w:themeColor="text1"/>
        </w:rPr>
        <w:t>control (</w:t>
      </w:r>
      <w:r w:rsidR="005A6A11" w:rsidRPr="00204DF8">
        <w:rPr>
          <w:rFonts w:asciiTheme="minorHAnsi" w:hAnsiTheme="minorHAnsi" w:cstheme="minorHAnsi"/>
          <w:color w:val="000000" w:themeColor="text1"/>
        </w:rPr>
        <w:t>SARS-CoV-2 non-immune</w:t>
      </w:r>
      <w:r w:rsidR="001715EB" w:rsidRPr="00204DF8">
        <w:rPr>
          <w:rFonts w:asciiTheme="minorHAnsi" w:hAnsiTheme="minorHAnsi" w:cstheme="minorHAnsi"/>
          <w:color w:val="000000" w:themeColor="text1"/>
        </w:rPr>
        <w:t xml:space="preserve"> </w:t>
      </w:r>
      <w:r w:rsidR="005A6A11" w:rsidRPr="00204DF8">
        <w:rPr>
          <w:rFonts w:asciiTheme="minorHAnsi" w:eastAsiaTheme="minorHAnsi" w:hAnsiTheme="minorHAnsi" w:cstheme="minorHAnsi"/>
          <w:color w:val="000000" w:themeColor="text1"/>
        </w:rPr>
        <w:t>plasma</w:t>
      </w:r>
      <w:r w:rsidR="00D032C1" w:rsidRPr="00204DF8">
        <w:rPr>
          <w:rFonts w:asciiTheme="minorHAnsi" w:eastAsiaTheme="minorHAnsi" w:hAnsiTheme="minorHAnsi" w:cstheme="minorHAnsi"/>
          <w:color w:val="000000" w:themeColor="text1"/>
        </w:rPr>
        <w:t>)</w:t>
      </w:r>
      <w:r w:rsidR="00F61599" w:rsidRPr="00204DF8">
        <w:rPr>
          <w:rFonts w:asciiTheme="minorHAnsi" w:eastAsiaTheme="minorHAnsi" w:hAnsiTheme="minorHAnsi" w:cstheme="minorHAnsi"/>
          <w:color w:val="000000" w:themeColor="text1"/>
        </w:rPr>
        <w:t xml:space="preserve"> in subjects exposed to COVID-19 at day 28. </w:t>
      </w:r>
    </w:p>
    <w:p w14:paraId="2D89A76C" w14:textId="28EB89A4" w:rsidR="00A53C16" w:rsidRPr="00204DF8" w:rsidRDefault="00A53C16" w:rsidP="00A53C16">
      <w:pPr>
        <w:autoSpaceDE w:val="0"/>
        <w:autoSpaceDN w:val="0"/>
        <w:adjustRightInd w:val="0"/>
        <w:rPr>
          <w:rFonts w:asciiTheme="minorHAnsi" w:eastAsiaTheme="minorHAnsi" w:hAnsiTheme="minorHAnsi" w:cstheme="minorHAnsi"/>
          <w:color w:val="000000" w:themeColor="text1"/>
        </w:rPr>
      </w:pPr>
    </w:p>
    <w:p w14:paraId="2D563390" w14:textId="3F20F21E" w:rsidR="00A53C16" w:rsidRPr="00204DF8" w:rsidRDefault="00A53C16" w:rsidP="001A562A">
      <w:pPr>
        <w:autoSpaceDE w:val="0"/>
        <w:autoSpaceDN w:val="0"/>
        <w:adjustRightInd w:val="0"/>
        <w:rPr>
          <w:rFonts w:asciiTheme="minorHAnsi" w:eastAsiaTheme="minorHAnsi" w:hAnsiTheme="minorHAnsi" w:cstheme="minorHAnsi"/>
          <w:strike/>
          <w:color w:val="000000" w:themeColor="text1"/>
        </w:rPr>
      </w:pPr>
      <w:r w:rsidRPr="00204DF8">
        <w:rPr>
          <w:rFonts w:asciiTheme="minorHAnsi" w:eastAsiaTheme="minorHAnsi" w:hAnsiTheme="minorHAnsi" w:cstheme="minorHAnsi"/>
          <w:b/>
          <w:bCs/>
          <w:color w:val="000000" w:themeColor="text1"/>
        </w:rPr>
        <w:t>Primary Endpoint:</w:t>
      </w:r>
      <w:r w:rsidRPr="00204DF8">
        <w:rPr>
          <w:rFonts w:asciiTheme="minorHAnsi" w:eastAsiaTheme="minorHAnsi" w:hAnsiTheme="minorHAnsi" w:cstheme="minorHAnsi"/>
          <w:color w:val="000000" w:themeColor="text1"/>
        </w:rPr>
        <w:t xml:space="preserve"> </w:t>
      </w:r>
    </w:p>
    <w:p w14:paraId="0AFDA3F1" w14:textId="77777777" w:rsidR="007B548E" w:rsidRPr="00204DF8" w:rsidRDefault="007B548E" w:rsidP="00A53C16">
      <w:pPr>
        <w:autoSpaceDE w:val="0"/>
        <w:autoSpaceDN w:val="0"/>
        <w:adjustRightInd w:val="0"/>
        <w:rPr>
          <w:rFonts w:asciiTheme="minorHAnsi" w:eastAsiaTheme="minorHAnsi" w:hAnsiTheme="minorHAnsi" w:cstheme="minorHAnsi"/>
          <w:color w:val="000000" w:themeColor="text1"/>
        </w:rPr>
      </w:pPr>
    </w:p>
    <w:p w14:paraId="2F760434" w14:textId="16D9757A" w:rsidR="007B548E" w:rsidRPr="00204DF8" w:rsidRDefault="007B548E" w:rsidP="00A53C16">
      <w:pPr>
        <w:autoSpaceDE w:val="0"/>
        <w:autoSpaceDN w:val="0"/>
        <w:adjustRightInd w:val="0"/>
        <w:rPr>
          <w:rFonts w:asciiTheme="minorHAnsi" w:eastAsiaTheme="minorHAnsi" w:hAnsiTheme="minorHAnsi" w:cstheme="minorHAnsi"/>
          <w:strike/>
          <w:color w:val="000000" w:themeColor="text1"/>
        </w:rPr>
      </w:pPr>
      <w:r w:rsidRPr="00204DF8">
        <w:rPr>
          <w:rFonts w:asciiTheme="minorHAnsi" w:eastAsiaTheme="minorHAnsi" w:hAnsiTheme="minorHAnsi" w:cstheme="minorHAnsi"/>
          <w:color w:val="000000" w:themeColor="text1"/>
        </w:rPr>
        <w:t>Cumulative incidence of development of COVID-19 disease (symptoms compatible with infection and + RT-PCR)</w:t>
      </w:r>
      <w:r w:rsidR="00465596">
        <w:rPr>
          <w:rFonts w:asciiTheme="minorHAnsi" w:eastAsiaTheme="minorHAnsi" w:hAnsiTheme="minorHAnsi" w:cstheme="minorHAnsi"/>
          <w:color w:val="000000" w:themeColor="text1"/>
        </w:rPr>
        <w:t xml:space="preserve"> </w:t>
      </w:r>
      <w:r w:rsidRPr="00204DF8">
        <w:rPr>
          <w:rFonts w:asciiTheme="minorHAnsi" w:eastAsiaTheme="minorHAnsi" w:hAnsiTheme="minorHAnsi" w:cstheme="minorHAnsi"/>
          <w:color w:val="000000" w:themeColor="text1"/>
        </w:rPr>
        <w:t>regardless of disease severity.</w:t>
      </w:r>
    </w:p>
    <w:p w14:paraId="0108E862" w14:textId="4DC79EB7" w:rsidR="00B728AA" w:rsidRPr="00204DF8" w:rsidRDefault="00B728AA" w:rsidP="00A53C16">
      <w:pPr>
        <w:autoSpaceDE w:val="0"/>
        <w:autoSpaceDN w:val="0"/>
        <w:adjustRightInd w:val="0"/>
        <w:rPr>
          <w:rFonts w:asciiTheme="minorHAnsi" w:eastAsiaTheme="minorHAnsi" w:hAnsiTheme="minorHAnsi" w:cstheme="minorHAnsi"/>
          <w:color w:val="000000" w:themeColor="text1"/>
        </w:rPr>
      </w:pPr>
    </w:p>
    <w:p w14:paraId="7E20A546" w14:textId="1406704D" w:rsidR="00B728AA" w:rsidRPr="00204DF8" w:rsidRDefault="00B728AA" w:rsidP="00A53C16">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b/>
          <w:bCs/>
          <w:color w:val="000000" w:themeColor="text1"/>
        </w:rPr>
        <w:t>Primary Safety Objective:</w:t>
      </w:r>
      <w:r w:rsidRPr="00204DF8">
        <w:rPr>
          <w:rFonts w:asciiTheme="minorHAnsi" w:eastAsiaTheme="minorHAnsi" w:hAnsiTheme="minorHAnsi" w:cstheme="minorHAnsi"/>
          <w:color w:val="000000" w:themeColor="text1"/>
        </w:rPr>
        <w:t xml:space="preserve"> Evaluate the safety of treatment with high-titer </w:t>
      </w:r>
      <w:r w:rsidRPr="00204DF8">
        <w:rPr>
          <w:rFonts w:asciiTheme="minorHAnsi" w:hAnsiTheme="minorHAnsi" w:cstheme="minorHAnsi"/>
          <w:color w:val="000000" w:themeColor="text1"/>
        </w:rPr>
        <w:t xml:space="preserve">Anti- SARS-CoV-2 </w:t>
      </w:r>
      <w:r w:rsidR="00857E38" w:rsidRPr="00204DF8">
        <w:rPr>
          <w:rFonts w:asciiTheme="minorHAnsi" w:hAnsiTheme="minorHAnsi" w:cstheme="minorHAnsi"/>
          <w:color w:val="000000" w:themeColor="text1"/>
        </w:rPr>
        <w:t xml:space="preserve">plasma </w:t>
      </w:r>
      <w:r w:rsidR="00D032C1" w:rsidRPr="00204DF8">
        <w:rPr>
          <w:rFonts w:asciiTheme="minorHAnsi" w:eastAsiaTheme="minorHAnsi" w:hAnsiTheme="minorHAnsi" w:cstheme="minorHAnsi"/>
          <w:color w:val="000000" w:themeColor="text1"/>
        </w:rPr>
        <w:t>versus control (</w:t>
      </w:r>
      <w:r w:rsidR="00AA0898" w:rsidRPr="00204DF8">
        <w:rPr>
          <w:rFonts w:asciiTheme="minorHAnsi" w:hAnsiTheme="minorHAnsi" w:cstheme="minorHAnsi"/>
          <w:color w:val="000000" w:themeColor="text1"/>
        </w:rPr>
        <w:t xml:space="preserve">SARS-CoV-2 non-immune </w:t>
      </w:r>
      <w:r w:rsidR="00AA0898" w:rsidRPr="00204DF8">
        <w:rPr>
          <w:rFonts w:asciiTheme="minorHAnsi" w:eastAsiaTheme="minorHAnsi" w:hAnsiTheme="minorHAnsi" w:cstheme="minorHAnsi"/>
          <w:color w:val="000000" w:themeColor="text1"/>
        </w:rPr>
        <w:t>plasma</w:t>
      </w:r>
      <w:r w:rsidR="00D032C1" w:rsidRPr="00204DF8">
        <w:rPr>
          <w:rFonts w:asciiTheme="minorHAnsi" w:eastAsiaTheme="minorHAnsi" w:hAnsiTheme="minorHAnsi" w:cstheme="minorHAnsi"/>
          <w:color w:val="000000" w:themeColor="text1"/>
        </w:rPr>
        <w:t xml:space="preserve">) </w:t>
      </w:r>
      <w:r w:rsidRPr="00204DF8">
        <w:rPr>
          <w:rFonts w:asciiTheme="minorHAnsi" w:eastAsiaTheme="minorHAnsi" w:hAnsiTheme="minorHAnsi" w:cstheme="minorHAnsi"/>
          <w:color w:val="000000" w:themeColor="text1"/>
        </w:rPr>
        <w:t>in subjects exposed to COVID-19</w:t>
      </w:r>
    </w:p>
    <w:p w14:paraId="7BE800F2" w14:textId="0E793A87" w:rsidR="00B728AA" w:rsidRPr="00204DF8" w:rsidRDefault="00B728AA" w:rsidP="00A53C16">
      <w:pPr>
        <w:autoSpaceDE w:val="0"/>
        <w:autoSpaceDN w:val="0"/>
        <w:adjustRightInd w:val="0"/>
        <w:rPr>
          <w:rFonts w:asciiTheme="minorHAnsi" w:eastAsiaTheme="minorHAnsi" w:hAnsiTheme="minorHAnsi" w:cstheme="minorHAnsi"/>
          <w:b/>
          <w:bCs/>
          <w:color w:val="000000" w:themeColor="text1"/>
        </w:rPr>
      </w:pPr>
    </w:p>
    <w:p w14:paraId="3AA0C4B6" w14:textId="4B5D8289" w:rsidR="00B728AA" w:rsidRPr="00204DF8" w:rsidRDefault="00B728AA" w:rsidP="00A53C16">
      <w:pPr>
        <w:autoSpaceDE w:val="0"/>
        <w:autoSpaceDN w:val="0"/>
        <w:adjustRightInd w:val="0"/>
        <w:rPr>
          <w:rFonts w:asciiTheme="minorHAnsi" w:eastAsiaTheme="minorHAnsi" w:hAnsiTheme="minorHAnsi" w:cstheme="minorHAnsi"/>
          <w:b/>
          <w:bCs/>
          <w:color w:val="000000" w:themeColor="text1"/>
        </w:rPr>
      </w:pPr>
      <w:r w:rsidRPr="00204DF8">
        <w:rPr>
          <w:rFonts w:asciiTheme="minorHAnsi" w:eastAsiaTheme="minorHAnsi" w:hAnsiTheme="minorHAnsi" w:cstheme="minorHAnsi"/>
          <w:b/>
          <w:bCs/>
          <w:color w:val="000000" w:themeColor="text1"/>
        </w:rPr>
        <w:t>Primary Safety Endpoints:</w:t>
      </w:r>
    </w:p>
    <w:p w14:paraId="17BBD64C" w14:textId="77777777" w:rsidR="00592399" w:rsidRPr="00204DF8" w:rsidRDefault="00592399" w:rsidP="00592399">
      <w:pPr>
        <w:pStyle w:val="ListParagraph"/>
        <w:autoSpaceDE w:val="0"/>
        <w:autoSpaceDN w:val="0"/>
        <w:adjustRightInd w:val="0"/>
        <w:rPr>
          <w:rFonts w:asciiTheme="minorHAnsi" w:eastAsiaTheme="minorHAnsi" w:hAnsiTheme="minorHAnsi" w:cstheme="minorHAnsi"/>
          <w:strike/>
          <w:color w:val="000000" w:themeColor="text1"/>
        </w:rPr>
      </w:pPr>
    </w:p>
    <w:p w14:paraId="7E8C4159" w14:textId="77777777" w:rsidR="00592399" w:rsidRPr="00204DF8" w:rsidRDefault="00592399" w:rsidP="00592399">
      <w:pPr>
        <w:pStyle w:val="ListParagraph"/>
        <w:numPr>
          <w:ilvl w:val="0"/>
          <w:numId w:val="45"/>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Cumulative incidence of serious adverse events categorized separately as either severe infusion reactions and ARDS during the study period</w:t>
      </w:r>
    </w:p>
    <w:p w14:paraId="65B3EBAA" w14:textId="77777777" w:rsidR="00592399" w:rsidRPr="00204DF8" w:rsidRDefault="00592399" w:rsidP="00592399">
      <w:pPr>
        <w:pStyle w:val="ListParagraph"/>
        <w:numPr>
          <w:ilvl w:val="0"/>
          <w:numId w:val="45"/>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Cumulative incidence of grade 3 and 4 adverse events during the study period </w:t>
      </w:r>
    </w:p>
    <w:p w14:paraId="6DD06BFF" w14:textId="523268BF" w:rsidR="00A07E28" w:rsidRPr="00204DF8" w:rsidRDefault="00A07E28" w:rsidP="004544A8">
      <w:pPr>
        <w:autoSpaceDE w:val="0"/>
        <w:autoSpaceDN w:val="0"/>
        <w:adjustRightInd w:val="0"/>
        <w:rPr>
          <w:rFonts w:asciiTheme="minorHAnsi" w:hAnsiTheme="minorHAnsi" w:cstheme="minorHAnsi"/>
          <w:b/>
          <w:bCs/>
          <w:color w:val="000000" w:themeColor="text1"/>
        </w:rPr>
      </w:pPr>
    </w:p>
    <w:p w14:paraId="5F3EC4A9" w14:textId="78E0B876" w:rsidR="00925D37" w:rsidRPr="00204DF8" w:rsidRDefault="00925D37" w:rsidP="00925D37">
      <w:pPr>
        <w:autoSpaceDE w:val="0"/>
        <w:autoSpaceDN w:val="0"/>
        <w:adjustRightInd w:val="0"/>
        <w:rPr>
          <w:rFonts w:asciiTheme="minorHAnsi" w:eastAsiaTheme="minorHAnsi" w:hAnsiTheme="minorHAnsi" w:cstheme="minorHAnsi"/>
          <w:b/>
          <w:bCs/>
          <w:color w:val="000000" w:themeColor="text1"/>
        </w:rPr>
      </w:pPr>
      <w:r w:rsidRPr="00204DF8">
        <w:rPr>
          <w:rFonts w:asciiTheme="minorHAnsi" w:eastAsiaTheme="minorHAnsi" w:hAnsiTheme="minorHAnsi" w:cstheme="minorHAnsi"/>
          <w:b/>
          <w:bCs/>
          <w:color w:val="000000" w:themeColor="text1"/>
        </w:rPr>
        <w:t>Secondary Objective</w:t>
      </w:r>
      <w:r w:rsidR="00600AC9" w:rsidRPr="00204DF8">
        <w:rPr>
          <w:rFonts w:asciiTheme="minorHAnsi" w:eastAsiaTheme="minorHAnsi" w:hAnsiTheme="minorHAnsi" w:cstheme="minorHAnsi"/>
          <w:b/>
          <w:bCs/>
          <w:color w:val="000000" w:themeColor="text1"/>
        </w:rPr>
        <w:t>s</w:t>
      </w:r>
      <w:r w:rsidRPr="00204DF8">
        <w:rPr>
          <w:rFonts w:asciiTheme="minorHAnsi" w:eastAsiaTheme="minorHAnsi" w:hAnsiTheme="minorHAnsi" w:cstheme="minorHAnsi"/>
          <w:b/>
          <w:bCs/>
          <w:color w:val="000000" w:themeColor="text1"/>
        </w:rPr>
        <w:t xml:space="preserve">:  </w:t>
      </w:r>
    </w:p>
    <w:p w14:paraId="41AA27E9" w14:textId="48CDBB00" w:rsidR="00B728AA" w:rsidRPr="00204DF8" w:rsidRDefault="00925D37" w:rsidP="00925D37">
      <w:pPr>
        <w:pStyle w:val="ListParagraph"/>
        <w:numPr>
          <w:ilvl w:val="0"/>
          <w:numId w:val="3"/>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Compare the </w:t>
      </w:r>
      <w:r w:rsidR="00B728AA" w:rsidRPr="00204DF8">
        <w:rPr>
          <w:rFonts w:asciiTheme="minorHAnsi" w:eastAsiaTheme="minorHAnsi" w:hAnsiTheme="minorHAnsi" w:cstheme="minorHAnsi"/>
          <w:color w:val="000000" w:themeColor="text1"/>
        </w:rPr>
        <w:t xml:space="preserve">anti-SARS-CoV-2 </w:t>
      </w:r>
      <w:r w:rsidR="00EB4473" w:rsidRPr="00204DF8">
        <w:rPr>
          <w:rFonts w:asciiTheme="minorHAnsi" w:eastAsiaTheme="minorHAnsi" w:hAnsiTheme="minorHAnsi" w:cstheme="minorHAnsi"/>
          <w:color w:val="000000" w:themeColor="text1"/>
        </w:rPr>
        <w:t xml:space="preserve">convalescent </w:t>
      </w:r>
      <w:r w:rsidR="00857E38" w:rsidRPr="00204DF8">
        <w:rPr>
          <w:rFonts w:asciiTheme="minorHAnsi" w:eastAsiaTheme="minorHAnsi" w:hAnsiTheme="minorHAnsi" w:cstheme="minorHAnsi"/>
          <w:color w:val="000000" w:themeColor="text1"/>
        </w:rPr>
        <w:t>plasma</w:t>
      </w:r>
      <w:r w:rsidR="00B728AA" w:rsidRPr="00204DF8">
        <w:rPr>
          <w:rFonts w:asciiTheme="minorHAnsi" w:eastAsiaTheme="minorHAnsi" w:hAnsiTheme="minorHAnsi" w:cstheme="minorHAnsi"/>
          <w:color w:val="000000" w:themeColor="text1"/>
        </w:rPr>
        <w:t xml:space="preserve"> </w:t>
      </w:r>
      <w:r w:rsidRPr="00204DF8">
        <w:rPr>
          <w:rFonts w:asciiTheme="minorHAnsi" w:eastAsiaTheme="minorHAnsi" w:hAnsiTheme="minorHAnsi" w:cstheme="minorHAnsi"/>
          <w:color w:val="000000" w:themeColor="text1"/>
        </w:rPr>
        <w:t xml:space="preserve">and </w:t>
      </w:r>
      <w:r w:rsidR="00D032C1" w:rsidRPr="00204DF8">
        <w:rPr>
          <w:rFonts w:asciiTheme="minorHAnsi" w:eastAsiaTheme="minorHAnsi" w:hAnsiTheme="minorHAnsi" w:cstheme="minorHAnsi"/>
          <w:color w:val="000000" w:themeColor="text1"/>
        </w:rPr>
        <w:t>control (</w:t>
      </w:r>
      <w:r w:rsidR="00AA0898" w:rsidRPr="00204DF8">
        <w:rPr>
          <w:rFonts w:asciiTheme="minorHAnsi" w:hAnsiTheme="minorHAnsi" w:cstheme="minorHAnsi"/>
          <w:color w:val="000000" w:themeColor="text1"/>
        </w:rPr>
        <w:t xml:space="preserve">SARS-CoV-2 non-immune </w:t>
      </w:r>
      <w:r w:rsidR="00AA0898" w:rsidRPr="00204DF8">
        <w:rPr>
          <w:rFonts w:asciiTheme="minorHAnsi" w:eastAsiaTheme="minorHAnsi" w:hAnsiTheme="minorHAnsi" w:cstheme="minorHAnsi"/>
          <w:color w:val="000000" w:themeColor="text1"/>
        </w:rPr>
        <w:t>plasma</w:t>
      </w:r>
      <w:r w:rsidR="00D032C1" w:rsidRPr="00204DF8">
        <w:rPr>
          <w:rFonts w:asciiTheme="minorHAnsi" w:eastAsiaTheme="minorHAnsi" w:hAnsiTheme="minorHAnsi" w:cstheme="minorHAnsi"/>
          <w:color w:val="000000" w:themeColor="text1"/>
        </w:rPr>
        <w:t xml:space="preserve">) </w:t>
      </w:r>
      <w:r w:rsidRPr="00204DF8">
        <w:rPr>
          <w:rFonts w:asciiTheme="minorHAnsi" w:eastAsiaTheme="minorHAnsi" w:hAnsiTheme="minorHAnsi" w:cstheme="minorHAnsi"/>
          <w:color w:val="000000" w:themeColor="text1"/>
        </w:rPr>
        <w:t>groups</w:t>
      </w:r>
      <w:r w:rsidR="00B7056B" w:rsidRPr="00204DF8">
        <w:rPr>
          <w:rFonts w:asciiTheme="minorHAnsi" w:eastAsiaTheme="minorHAnsi" w:hAnsiTheme="minorHAnsi" w:cstheme="minorHAnsi"/>
          <w:color w:val="000000" w:themeColor="text1"/>
        </w:rPr>
        <w:t>’</w:t>
      </w:r>
      <w:r w:rsidRPr="00204DF8">
        <w:rPr>
          <w:rFonts w:asciiTheme="minorHAnsi" w:eastAsiaTheme="minorHAnsi" w:hAnsiTheme="minorHAnsi" w:cstheme="minorHAnsi"/>
          <w:color w:val="000000" w:themeColor="text1"/>
        </w:rPr>
        <w:t xml:space="preserve"> anti-SARS-CoV-2 titers at days</w:t>
      </w:r>
      <w:r w:rsidR="009F7CF7">
        <w:rPr>
          <w:rFonts w:asciiTheme="minorHAnsi" w:eastAsiaTheme="minorHAnsi" w:hAnsiTheme="minorHAnsi" w:cstheme="minorHAnsi"/>
          <w:color w:val="000000" w:themeColor="text1"/>
        </w:rPr>
        <w:t xml:space="preserve"> -1 to</w:t>
      </w:r>
      <w:r w:rsidRPr="00204DF8">
        <w:rPr>
          <w:rFonts w:asciiTheme="minorHAnsi" w:eastAsiaTheme="minorHAnsi" w:hAnsiTheme="minorHAnsi" w:cstheme="minorHAnsi"/>
          <w:color w:val="000000" w:themeColor="text1"/>
        </w:rPr>
        <w:t xml:space="preserve"> </w:t>
      </w:r>
      <w:r w:rsidR="002B141C" w:rsidRPr="00204DF8">
        <w:rPr>
          <w:rFonts w:asciiTheme="minorHAnsi" w:eastAsiaTheme="minorHAnsi" w:hAnsiTheme="minorHAnsi" w:cstheme="minorHAnsi"/>
          <w:color w:val="000000" w:themeColor="text1"/>
        </w:rPr>
        <w:t>0</w:t>
      </w:r>
      <w:r w:rsidRPr="00204DF8">
        <w:rPr>
          <w:rFonts w:asciiTheme="minorHAnsi" w:eastAsiaTheme="minorHAnsi" w:hAnsiTheme="minorHAnsi" w:cstheme="minorHAnsi"/>
          <w:color w:val="000000" w:themeColor="text1"/>
        </w:rPr>
        <w:t>, 3, 7</w:t>
      </w:r>
      <w:r w:rsidR="00454EE2" w:rsidRPr="00204DF8">
        <w:rPr>
          <w:rFonts w:asciiTheme="minorHAnsi" w:eastAsiaTheme="minorHAnsi" w:hAnsiTheme="minorHAnsi" w:cstheme="minorHAnsi"/>
          <w:color w:val="000000" w:themeColor="text1"/>
        </w:rPr>
        <w:t xml:space="preserve">, </w:t>
      </w:r>
      <w:r w:rsidR="0085210A" w:rsidRPr="00204DF8">
        <w:rPr>
          <w:rFonts w:asciiTheme="minorHAnsi" w:eastAsiaTheme="minorHAnsi" w:hAnsiTheme="minorHAnsi" w:cstheme="minorHAnsi"/>
          <w:color w:val="000000" w:themeColor="text1"/>
        </w:rPr>
        <w:t>14</w:t>
      </w:r>
      <w:r w:rsidR="00454EE2" w:rsidRPr="00204DF8">
        <w:rPr>
          <w:rFonts w:asciiTheme="minorHAnsi" w:eastAsiaTheme="minorHAnsi" w:hAnsiTheme="minorHAnsi" w:cstheme="minorHAnsi"/>
          <w:color w:val="000000" w:themeColor="text1"/>
        </w:rPr>
        <w:t xml:space="preserve"> and 90</w:t>
      </w:r>
      <w:r w:rsidRPr="00204DF8">
        <w:rPr>
          <w:rFonts w:asciiTheme="minorHAnsi" w:eastAsiaTheme="minorHAnsi" w:hAnsiTheme="minorHAnsi" w:cstheme="minorHAnsi"/>
          <w:color w:val="000000" w:themeColor="text1"/>
        </w:rPr>
        <w:t>.</w:t>
      </w:r>
    </w:p>
    <w:p w14:paraId="56749DCD" w14:textId="2A19D337" w:rsidR="00B728AA" w:rsidRPr="00204DF8" w:rsidRDefault="00925D37" w:rsidP="00925D37">
      <w:pPr>
        <w:pStyle w:val="ListParagraph"/>
        <w:numPr>
          <w:ilvl w:val="0"/>
          <w:numId w:val="3"/>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lastRenderedPageBreak/>
        <w:t xml:space="preserve">Compare the </w:t>
      </w:r>
      <w:r w:rsidR="00B728AA" w:rsidRPr="00204DF8">
        <w:rPr>
          <w:rFonts w:asciiTheme="minorHAnsi" w:eastAsiaTheme="minorHAnsi" w:hAnsiTheme="minorHAnsi" w:cstheme="minorHAnsi"/>
          <w:color w:val="000000" w:themeColor="text1"/>
        </w:rPr>
        <w:t xml:space="preserve">rates </w:t>
      </w:r>
      <w:r w:rsidR="007B4701" w:rsidRPr="00204DF8">
        <w:rPr>
          <w:rFonts w:asciiTheme="minorHAnsi" w:eastAsiaTheme="minorHAnsi" w:hAnsiTheme="minorHAnsi" w:cstheme="minorHAnsi"/>
          <w:color w:val="000000" w:themeColor="text1"/>
        </w:rPr>
        <w:t xml:space="preserve">and duration </w:t>
      </w:r>
      <w:r w:rsidR="00B728AA" w:rsidRPr="00204DF8">
        <w:rPr>
          <w:rFonts w:asciiTheme="minorHAnsi" w:eastAsiaTheme="minorHAnsi" w:hAnsiTheme="minorHAnsi" w:cstheme="minorHAnsi"/>
          <w:color w:val="000000" w:themeColor="text1"/>
        </w:rPr>
        <w:t xml:space="preserve">of SARS-CoV-2 PCR positivity </w:t>
      </w:r>
      <w:r w:rsidR="0044485C" w:rsidRPr="00204DF8">
        <w:rPr>
          <w:rFonts w:asciiTheme="minorHAnsi" w:eastAsiaTheme="minorHAnsi" w:hAnsiTheme="minorHAnsi" w:cstheme="minorHAnsi"/>
          <w:color w:val="000000" w:themeColor="text1"/>
        </w:rPr>
        <w:t xml:space="preserve">(RT PCR) </w:t>
      </w:r>
      <w:r w:rsidR="00B728AA" w:rsidRPr="00204DF8">
        <w:rPr>
          <w:rFonts w:asciiTheme="minorHAnsi" w:eastAsiaTheme="minorHAnsi" w:hAnsiTheme="minorHAnsi" w:cstheme="minorHAnsi"/>
          <w:color w:val="000000" w:themeColor="text1"/>
        </w:rPr>
        <w:t xml:space="preserve">amongst the anti-SARS-CoV-2 </w:t>
      </w:r>
      <w:r w:rsidR="00EB4473" w:rsidRPr="00204DF8">
        <w:rPr>
          <w:rFonts w:asciiTheme="minorHAnsi" w:eastAsiaTheme="minorHAnsi" w:hAnsiTheme="minorHAnsi" w:cstheme="minorHAnsi"/>
          <w:color w:val="000000" w:themeColor="text1"/>
        </w:rPr>
        <w:t xml:space="preserve">convalescent </w:t>
      </w:r>
      <w:r w:rsidR="00857E38" w:rsidRPr="00204DF8">
        <w:rPr>
          <w:rFonts w:asciiTheme="minorHAnsi" w:eastAsiaTheme="minorHAnsi" w:hAnsiTheme="minorHAnsi" w:cstheme="minorHAnsi"/>
          <w:color w:val="000000" w:themeColor="text1"/>
        </w:rPr>
        <w:t>plasma</w:t>
      </w:r>
      <w:r w:rsidR="00B728AA" w:rsidRPr="00204DF8">
        <w:rPr>
          <w:rFonts w:asciiTheme="minorHAnsi" w:eastAsiaTheme="minorHAnsi" w:hAnsiTheme="minorHAnsi" w:cstheme="minorHAnsi"/>
          <w:color w:val="000000" w:themeColor="text1"/>
        </w:rPr>
        <w:t xml:space="preserve"> and </w:t>
      </w:r>
      <w:r w:rsidR="00D032C1" w:rsidRPr="00204DF8">
        <w:rPr>
          <w:rFonts w:asciiTheme="minorHAnsi" w:eastAsiaTheme="minorHAnsi" w:hAnsiTheme="minorHAnsi" w:cstheme="minorHAnsi"/>
          <w:color w:val="000000" w:themeColor="text1"/>
        </w:rPr>
        <w:t>control (</w:t>
      </w:r>
      <w:r w:rsidR="00AA0898" w:rsidRPr="00204DF8">
        <w:rPr>
          <w:rFonts w:asciiTheme="minorHAnsi" w:hAnsiTheme="minorHAnsi" w:cstheme="minorHAnsi"/>
          <w:color w:val="000000" w:themeColor="text1"/>
        </w:rPr>
        <w:t xml:space="preserve">SARS-CoV-2 non-immune </w:t>
      </w:r>
      <w:r w:rsidR="00AA0898" w:rsidRPr="00204DF8">
        <w:rPr>
          <w:rFonts w:asciiTheme="minorHAnsi" w:eastAsiaTheme="minorHAnsi" w:hAnsiTheme="minorHAnsi" w:cstheme="minorHAnsi"/>
          <w:color w:val="000000" w:themeColor="text1"/>
        </w:rPr>
        <w:t>plasma</w:t>
      </w:r>
      <w:r w:rsidR="00D032C1" w:rsidRPr="00204DF8">
        <w:rPr>
          <w:rFonts w:asciiTheme="minorHAnsi" w:eastAsiaTheme="minorHAnsi" w:hAnsiTheme="minorHAnsi" w:cstheme="minorHAnsi"/>
          <w:color w:val="000000" w:themeColor="text1"/>
        </w:rPr>
        <w:t xml:space="preserve">) </w:t>
      </w:r>
      <w:r w:rsidR="00B728AA" w:rsidRPr="00204DF8">
        <w:rPr>
          <w:rFonts w:asciiTheme="minorHAnsi" w:eastAsiaTheme="minorHAnsi" w:hAnsiTheme="minorHAnsi" w:cstheme="minorHAnsi"/>
          <w:color w:val="000000" w:themeColor="text1"/>
        </w:rPr>
        <w:t xml:space="preserve">groups at days </w:t>
      </w:r>
      <w:r w:rsidR="009F7CF7">
        <w:rPr>
          <w:rFonts w:asciiTheme="minorHAnsi" w:eastAsiaTheme="minorHAnsi" w:hAnsiTheme="minorHAnsi" w:cstheme="minorHAnsi"/>
          <w:color w:val="000000" w:themeColor="text1"/>
        </w:rPr>
        <w:t xml:space="preserve">-1 to </w:t>
      </w:r>
      <w:r w:rsidR="00B728AA" w:rsidRPr="00204DF8">
        <w:rPr>
          <w:rFonts w:asciiTheme="minorHAnsi" w:eastAsiaTheme="minorHAnsi" w:hAnsiTheme="minorHAnsi" w:cstheme="minorHAnsi"/>
          <w:color w:val="000000" w:themeColor="text1"/>
        </w:rPr>
        <w:t>0,</w:t>
      </w:r>
      <w:r w:rsidR="00BF3AD5" w:rsidRPr="00204DF8">
        <w:rPr>
          <w:rFonts w:asciiTheme="minorHAnsi" w:eastAsiaTheme="minorHAnsi" w:hAnsiTheme="minorHAnsi" w:cstheme="minorHAnsi"/>
          <w:color w:val="000000" w:themeColor="text1"/>
        </w:rPr>
        <w:t xml:space="preserve"> 3,</w:t>
      </w:r>
      <w:r w:rsidR="00EB4473" w:rsidRPr="00204DF8">
        <w:rPr>
          <w:rFonts w:asciiTheme="minorHAnsi" w:eastAsiaTheme="minorHAnsi" w:hAnsiTheme="minorHAnsi" w:cstheme="minorHAnsi"/>
          <w:color w:val="000000" w:themeColor="text1"/>
        </w:rPr>
        <w:t xml:space="preserve"> </w:t>
      </w:r>
      <w:r w:rsidR="00B728AA" w:rsidRPr="00204DF8">
        <w:rPr>
          <w:rFonts w:asciiTheme="minorHAnsi" w:eastAsiaTheme="minorHAnsi" w:hAnsiTheme="minorHAnsi" w:cstheme="minorHAnsi"/>
          <w:color w:val="000000" w:themeColor="text1"/>
        </w:rPr>
        <w:t>7</w:t>
      </w:r>
      <w:r w:rsidR="00454EE2" w:rsidRPr="00204DF8">
        <w:rPr>
          <w:rFonts w:asciiTheme="minorHAnsi" w:eastAsiaTheme="minorHAnsi" w:hAnsiTheme="minorHAnsi" w:cstheme="minorHAnsi"/>
          <w:color w:val="000000" w:themeColor="text1"/>
        </w:rPr>
        <w:t xml:space="preserve">, </w:t>
      </w:r>
      <w:r w:rsidR="00B728AA" w:rsidRPr="00204DF8">
        <w:rPr>
          <w:rFonts w:asciiTheme="minorHAnsi" w:eastAsiaTheme="minorHAnsi" w:hAnsiTheme="minorHAnsi" w:cstheme="minorHAnsi"/>
          <w:color w:val="000000" w:themeColor="text1"/>
        </w:rPr>
        <w:t>14</w:t>
      </w:r>
      <w:r w:rsidR="00454EE2" w:rsidRPr="00204DF8">
        <w:rPr>
          <w:rFonts w:asciiTheme="minorHAnsi" w:eastAsiaTheme="minorHAnsi" w:hAnsiTheme="minorHAnsi" w:cstheme="minorHAnsi"/>
          <w:color w:val="000000" w:themeColor="text1"/>
        </w:rPr>
        <w:t xml:space="preserve"> and 28</w:t>
      </w:r>
    </w:p>
    <w:p w14:paraId="39A2ED69" w14:textId="3416FC0E" w:rsidR="00F0789A" w:rsidRPr="00204DF8" w:rsidRDefault="00F0789A" w:rsidP="00F0789A">
      <w:pPr>
        <w:pStyle w:val="ListParagraph"/>
        <w:numPr>
          <w:ilvl w:val="0"/>
          <w:numId w:val="3"/>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Compare the</w:t>
      </w:r>
      <w:r w:rsidR="0067710D" w:rsidRPr="00204DF8">
        <w:rPr>
          <w:rFonts w:asciiTheme="minorHAnsi" w:eastAsiaTheme="minorHAnsi" w:hAnsiTheme="minorHAnsi" w:cstheme="minorHAnsi"/>
          <w:color w:val="000000" w:themeColor="text1"/>
        </w:rPr>
        <w:t xml:space="preserve"> levels</w:t>
      </w:r>
      <w:r w:rsidRPr="00204DF8">
        <w:rPr>
          <w:rFonts w:asciiTheme="minorHAnsi" w:eastAsiaTheme="minorHAnsi" w:hAnsiTheme="minorHAnsi" w:cstheme="minorHAnsi"/>
          <w:color w:val="000000" w:themeColor="text1"/>
        </w:rPr>
        <w:t xml:space="preserve"> of SARS-CoV-2 RNA amongst the anti-SARS-CoV-2 convalescent plasma and control (</w:t>
      </w:r>
      <w:r w:rsidRPr="00204DF8">
        <w:rPr>
          <w:rFonts w:asciiTheme="minorHAnsi" w:hAnsiTheme="minorHAnsi" w:cstheme="minorHAnsi"/>
          <w:color w:val="000000" w:themeColor="text1"/>
        </w:rPr>
        <w:t xml:space="preserve">SARS-CoV-2 non-immune </w:t>
      </w:r>
      <w:r w:rsidRPr="00204DF8">
        <w:rPr>
          <w:rFonts w:asciiTheme="minorHAnsi" w:eastAsiaTheme="minorHAnsi" w:hAnsiTheme="minorHAnsi" w:cstheme="minorHAnsi"/>
          <w:color w:val="000000" w:themeColor="text1"/>
        </w:rPr>
        <w:t xml:space="preserve">plasma)  groups at days </w:t>
      </w:r>
      <w:r w:rsidR="009F7CF7">
        <w:rPr>
          <w:rFonts w:asciiTheme="minorHAnsi" w:eastAsiaTheme="minorHAnsi" w:hAnsiTheme="minorHAnsi" w:cstheme="minorHAnsi"/>
          <w:color w:val="000000" w:themeColor="text1"/>
        </w:rPr>
        <w:t xml:space="preserve">-1 to </w:t>
      </w:r>
      <w:r w:rsidRPr="00204DF8">
        <w:rPr>
          <w:rFonts w:asciiTheme="minorHAnsi" w:eastAsiaTheme="minorHAnsi" w:hAnsiTheme="minorHAnsi" w:cstheme="minorHAnsi"/>
          <w:color w:val="000000" w:themeColor="text1"/>
        </w:rPr>
        <w:t xml:space="preserve">0, </w:t>
      </w:r>
      <w:r w:rsidR="00C6170C">
        <w:rPr>
          <w:rFonts w:asciiTheme="minorHAnsi" w:eastAsiaTheme="minorHAnsi" w:hAnsiTheme="minorHAnsi" w:cstheme="minorHAnsi"/>
          <w:color w:val="000000" w:themeColor="text1"/>
        </w:rPr>
        <w:t xml:space="preserve">3, </w:t>
      </w:r>
      <w:r w:rsidRPr="00204DF8">
        <w:rPr>
          <w:rFonts w:asciiTheme="minorHAnsi" w:eastAsiaTheme="minorHAnsi" w:hAnsiTheme="minorHAnsi" w:cstheme="minorHAnsi"/>
          <w:color w:val="000000" w:themeColor="text1"/>
        </w:rPr>
        <w:t>7</w:t>
      </w:r>
      <w:r w:rsidR="004967D7" w:rsidRPr="00204DF8">
        <w:rPr>
          <w:rFonts w:asciiTheme="minorHAnsi" w:eastAsiaTheme="minorHAnsi" w:hAnsiTheme="minorHAnsi" w:cstheme="minorHAnsi"/>
          <w:color w:val="000000" w:themeColor="text1"/>
        </w:rPr>
        <w:t xml:space="preserve">, </w:t>
      </w:r>
      <w:r w:rsidRPr="00204DF8">
        <w:rPr>
          <w:rFonts w:asciiTheme="minorHAnsi" w:eastAsiaTheme="minorHAnsi" w:hAnsiTheme="minorHAnsi" w:cstheme="minorHAnsi"/>
          <w:color w:val="000000" w:themeColor="text1"/>
        </w:rPr>
        <w:t>14</w:t>
      </w:r>
      <w:r w:rsidR="00CF18BB" w:rsidRPr="00204DF8">
        <w:rPr>
          <w:rFonts w:asciiTheme="minorHAnsi" w:eastAsiaTheme="minorHAnsi" w:hAnsiTheme="minorHAnsi" w:cstheme="minorHAnsi"/>
          <w:color w:val="000000" w:themeColor="text1"/>
        </w:rPr>
        <w:t xml:space="preserve"> and </w:t>
      </w:r>
      <w:r w:rsidR="00454EE2" w:rsidRPr="00204DF8">
        <w:rPr>
          <w:rFonts w:asciiTheme="minorHAnsi" w:eastAsiaTheme="minorHAnsi" w:hAnsiTheme="minorHAnsi" w:cstheme="minorHAnsi"/>
          <w:color w:val="000000" w:themeColor="text1"/>
        </w:rPr>
        <w:t>28</w:t>
      </w:r>
    </w:p>
    <w:p w14:paraId="3F3863D5" w14:textId="77777777" w:rsidR="00F84B64" w:rsidRPr="00204DF8" w:rsidRDefault="00F84B64" w:rsidP="00F84B64">
      <w:pPr>
        <w:pStyle w:val="ListParagraph"/>
        <w:numPr>
          <w:ilvl w:val="0"/>
          <w:numId w:val="3"/>
        </w:numPr>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Cumulative incidence of disease severity between the anti-SARS-CoV-2 convalescent plasma and control groups after individuals develop SARS-CoV-2 infection. Severity of disease will be measured using a clinical event scale of disease severity (evaluated up to Day 28):</w:t>
      </w:r>
    </w:p>
    <w:p w14:paraId="715AB47F" w14:textId="77777777" w:rsidR="00F84B64" w:rsidRPr="00204DF8" w:rsidRDefault="00F84B64" w:rsidP="00F84B64">
      <w:pPr>
        <w:pStyle w:val="ListParagraph"/>
        <w:ind w:left="108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1. Death</w:t>
      </w:r>
    </w:p>
    <w:p w14:paraId="3FCB6F56" w14:textId="77777777" w:rsidR="00F84B64" w:rsidRPr="00204DF8" w:rsidRDefault="00F84B64" w:rsidP="00F84B64">
      <w:pPr>
        <w:pStyle w:val="ListParagraph"/>
        <w:ind w:left="108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2. Requiring mechanical ventilation and/or in ICU </w:t>
      </w:r>
    </w:p>
    <w:p w14:paraId="6A4515A0" w14:textId="77777777" w:rsidR="00F84B64" w:rsidRPr="00204DF8" w:rsidRDefault="00F84B64" w:rsidP="00F84B64">
      <w:pPr>
        <w:pStyle w:val="ListParagraph"/>
        <w:ind w:left="108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3. non-ICU hospitalization, requiring supplemental oxygen;</w:t>
      </w:r>
    </w:p>
    <w:p w14:paraId="775B91BC" w14:textId="77777777" w:rsidR="00F84B64" w:rsidRPr="00204DF8" w:rsidRDefault="00F84B64" w:rsidP="00F84B64">
      <w:pPr>
        <w:pStyle w:val="ListParagraph"/>
        <w:ind w:left="108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4. non-ICU hospitalization, not requiring supplemental oxygen;</w:t>
      </w:r>
    </w:p>
    <w:p w14:paraId="0EF2C7BF" w14:textId="77777777" w:rsidR="00F84B64" w:rsidRPr="00204DF8" w:rsidRDefault="00F84B64" w:rsidP="00F84B64">
      <w:pPr>
        <w:pStyle w:val="ListParagraph"/>
        <w:ind w:left="108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5. Not hospitalized, but with clinical and laboratory evidence</w:t>
      </w:r>
      <w:r w:rsidRPr="00204DF8">
        <w:rPr>
          <w:rFonts w:asciiTheme="minorHAnsi" w:eastAsiaTheme="minorHAnsi" w:hAnsiTheme="minorHAnsi" w:cstheme="minorHAnsi"/>
          <w:color w:val="000000" w:themeColor="text1"/>
          <w:vertAlign w:val="superscript"/>
        </w:rPr>
        <w:footnoteReference w:id="2"/>
      </w:r>
      <w:r w:rsidRPr="00204DF8">
        <w:rPr>
          <w:rFonts w:asciiTheme="minorHAnsi" w:eastAsiaTheme="minorHAnsi" w:hAnsiTheme="minorHAnsi" w:cstheme="minorHAnsi"/>
          <w:color w:val="000000" w:themeColor="text1"/>
        </w:rPr>
        <w:t xml:space="preserve"> of COVID-19 infection</w:t>
      </w:r>
    </w:p>
    <w:p w14:paraId="2904FBB0" w14:textId="77777777" w:rsidR="00F84B64" w:rsidRPr="00204DF8" w:rsidRDefault="00F84B64" w:rsidP="00F84B64">
      <w:pPr>
        <w:pStyle w:val="ListParagraph"/>
        <w:autoSpaceDE w:val="0"/>
        <w:autoSpaceDN w:val="0"/>
        <w:adjustRightInd w:val="0"/>
        <w:rPr>
          <w:rFonts w:asciiTheme="minorHAnsi" w:eastAsiaTheme="minorHAnsi" w:hAnsiTheme="minorHAnsi" w:cstheme="minorHAnsi"/>
          <w:color w:val="000000" w:themeColor="text1"/>
        </w:rPr>
      </w:pPr>
    </w:p>
    <w:p w14:paraId="79B527DF" w14:textId="5875431A" w:rsidR="00502FC3" w:rsidRPr="00204DF8" w:rsidRDefault="00502FC3" w:rsidP="00502FC3">
      <w:pPr>
        <w:autoSpaceDE w:val="0"/>
        <w:autoSpaceDN w:val="0"/>
        <w:adjustRightInd w:val="0"/>
        <w:rPr>
          <w:rFonts w:asciiTheme="minorHAnsi" w:eastAsiaTheme="minorHAnsi" w:hAnsiTheme="minorHAnsi" w:cstheme="minorHAnsi"/>
          <w:color w:val="000000" w:themeColor="text1"/>
        </w:rPr>
      </w:pPr>
    </w:p>
    <w:p w14:paraId="259C2FE9" w14:textId="73E6D3F6"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795E67CB" w14:textId="35C0D873"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423C7770" w14:textId="24BEDE5A"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4964F44B" w14:textId="40FCB3AB"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39857978" w14:textId="5091BBF9"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01E50EF6" w14:textId="4B7B9C21"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602170A3" w14:textId="7DEAF51A"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39C9E91F" w14:textId="12011BB6"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4F90D99A" w14:textId="02F8C38A"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1C722967" w14:textId="62AB0499"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55DC4A8E" w14:textId="7F2515C7"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4CC17E96" w14:textId="36220DBF"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53761647" w14:textId="74417CFA"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0F648533" w14:textId="1E56AB1A"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7DEED969" w14:textId="4F179099"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5613165F" w14:textId="354E1DB8"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10D6E234" w14:textId="1EB0ADE0"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7B0B1AB3" w14:textId="740C4B4C"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16B18FA2" w14:textId="34DFF86B"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0F49EE0D" w14:textId="223E1FA6"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4450DC40" w14:textId="6D1E5EE3"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412B09EC" w14:textId="2B288C76"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4DA149A8" w14:textId="3F93941D"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1BA5ED76" w14:textId="479381F0"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00ECA544" w14:textId="118CC359"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602EF629" w14:textId="04A67D85"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022A016E" w14:textId="20858F96"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3EE230EE" w14:textId="067BF73A"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5CC81A99" w14:textId="03B15812"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458C6103" w14:textId="35728BF4"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066FDDA5" w14:textId="0C96B9CB"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0D6252BA" w14:textId="100C62F8"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463D7CD0" w14:textId="3FEA24A9"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148D2CDB" w14:textId="06FE8FA6"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6ED98EB8" w14:textId="77777777"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sdt>
      <w:sdtPr>
        <w:rPr>
          <w:rFonts w:asciiTheme="minorHAnsi" w:eastAsia="Times New Roman" w:hAnsiTheme="minorHAnsi" w:cstheme="minorHAnsi"/>
          <w:b w:val="0"/>
          <w:bCs w:val="0"/>
          <w:color w:val="auto"/>
          <w:sz w:val="24"/>
          <w:szCs w:val="24"/>
        </w:rPr>
        <w:id w:val="-1371984093"/>
        <w:docPartObj>
          <w:docPartGallery w:val="Table of Contents"/>
          <w:docPartUnique/>
        </w:docPartObj>
      </w:sdtPr>
      <w:sdtEndPr>
        <w:rPr>
          <w:noProof/>
          <w:sz w:val="22"/>
          <w:szCs w:val="22"/>
        </w:rPr>
      </w:sdtEndPr>
      <w:sdtContent>
        <w:p w14:paraId="711FA8A7" w14:textId="17EC1639" w:rsidR="00BF623C" w:rsidRPr="00204DF8" w:rsidRDefault="00BF623C">
          <w:pPr>
            <w:pStyle w:val="TOCHeading"/>
            <w:rPr>
              <w:rFonts w:asciiTheme="minorHAnsi" w:hAnsiTheme="minorHAnsi" w:cstheme="minorHAnsi"/>
            </w:rPr>
          </w:pPr>
          <w:r w:rsidRPr="00204DF8">
            <w:rPr>
              <w:rFonts w:asciiTheme="minorHAnsi" w:hAnsiTheme="minorHAnsi" w:cstheme="minorHAnsi"/>
            </w:rPr>
            <w:t>Table of Contents</w:t>
          </w:r>
        </w:p>
        <w:p w14:paraId="3CE58470" w14:textId="47768DC1" w:rsidR="00434F64" w:rsidRDefault="00BF623C">
          <w:pPr>
            <w:pStyle w:val="TOC1"/>
            <w:tabs>
              <w:tab w:val="left" w:pos="480"/>
              <w:tab w:val="right" w:leader="dot" w:pos="9350"/>
            </w:tabs>
            <w:rPr>
              <w:rFonts w:eastAsiaTheme="minorEastAsia" w:cstheme="minorBidi"/>
              <w:b w:val="0"/>
              <w:bCs w:val="0"/>
              <w:i w:val="0"/>
              <w:iCs w:val="0"/>
              <w:noProof/>
            </w:rPr>
          </w:pPr>
          <w:r w:rsidRPr="00204DF8">
            <w:rPr>
              <w:rFonts w:cstheme="minorHAnsi"/>
              <w:b w:val="0"/>
              <w:bCs w:val="0"/>
            </w:rPr>
            <w:fldChar w:fldCharType="begin"/>
          </w:r>
          <w:r w:rsidRPr="00204DF8">
            <w:rPr>
              <w:rFonts w:cstheme="minorHAnsi"/>
            </w:rPr>
            <w:instrText xml:space="preserve"> TOC \o "1-3" \h \z \u </w:instrText>
          </w:r>
          <w:r w:rsidRPr="00204DF8">
            <w:rPr>
              <w:rFonts w:cstheme="minorHAnsi"/>
              <w:b w:val="0"/>
              <w:bCs w:val="0"/>
            </w:rPr>
            <w:fldChar w:fldCharType="separate"/>
          </w:r>
          <w:hyperlink w:anchor="_Toc39005939" w:history="1">
            <w:r w:rsidR="00434F64" w:rsidRPr="005C1C74">
              <w:rPr>
                <w:rStyle w:val="Hyperlink"/>
                <w:rFonts w:cstheme="minorHAnsi"/>
                <w:noProof/>
              </w:rPr>
              <w:t>1.</w:t>
            </w:r>
            <w:r w:rsidR="00434F64">
              <w:rPr>
                <w:rFonts w:eastAsiaTheme="minorEastAsia" w:cstheme="minorBidi"/>
                <w:b w:val="0"/>
                <w:bCs w:val="0"/>
                <w:i w:val="0"/>
                <w:iCs w:val="0"/>
                <w:noProof/>
              </w:rPr>
              <w:tab/>
            </w:r>
            <w:r w:rsidR="00434F64" w:rsidRPr="005C1C74">
              <w:rPr>
                <w:rStyle w:val="Hyperlink"/>
                <w:rFonts w:cstheme="minorHAnsi"/>
                <w:noProof/>
              </w:rPr>
              <w:t>PROTOCOL SUMMARY:</w:t>
            </w:r>
            <w:r w:rsidR="00434F64">
              <w:rPr>
                <w:noProof/>
                <w:webHidden/>
              </w:rPr>
              <w:tab/>
            </w:r>
            <w:r w:rsidR="00434F64">
              <w:rPr>
                <w:noProof/>
                <w:webHidden/>
              </w:rPr>
              <w:fldChar w:fldCharType="begin"/>
            </w:r>
            <w:r w:rsidR="00434F64">
              <w:rPr>
                <w:noProof/>
                <w:webHidden/>
              </w:rPr>
              <w:instrText xml:space="preserve"> PAGEREF _Toc39005939 \h </w:instrText>
            </w:r>
            <w:r w:rsidR="00434F64">
              <w:rPr>
                <w:noProof/>
                <w:webHidden/>
              </w:rPr>
            </w:r>
            <w:r w:rsidR="00434F64">
              <w:rPr>
                <w:noProof/>
                <w:webHidden/>
              </w:rPr>
              <w:fldChar w:fldCharType="separate"/>
            </w:r>
            <w:r w:rsidR="00434F64">
              <w:rPr>
                <w:noProof/>
                <w:webHidden/>
              </w:rPr>
              <w:t>1</w:t>
            </w:r>
            <w:r w:rsidR="00434F64">
              <w:rPr>
                <w:noProof/>
                <w:webHidden/>
              </w:rPr>
              <w:fldChar w:fldCharType="end"/>
            </w:r>
          </w:hyperlink>
        </w:p>
        <w:p w14:paraId="4C1688AA" w14:textId="0389E803" w:rsidR="00434F64" w:rsidRDefault="00434F64">
          <w:pPr>
            <w:pStyle w:val="TOC1"/>
            <w:tabs>
              <w:tab w:val="left" w:pos="720"/>
              <w:tab w:val="right" w:leader="dot" w:pos="9350"/>
            </w:tabs>
            <w:rPr>
              <w:rFonts w:eastAsiaTheme="minorEastAsia" w:cstheme="minorBidi"/>
              <w:b w:val="0"/>
              <w:bCs w:val="0"/>
              <w:i w:val="0"/>
              <w:iCs w:val="0"/>
              <w:noProof/>
            </w:rPr>
          </w:pPr>
          <w:hyperlink w:anchor="_Toc39005940" w:history="1">
            <w:r w:rsidRPr="005C1C74">
              <w:rPr>
                <w:rStyle w:val="Hyperlink"/>
                <w:rFonts w:eastAsiaTheme="minorHAnsi" w:cstheme="minorHAnsi"/>
                <w:noProof/>
              </w:rPr>
              <w:t>1.1.</w:t>
            </w:r>
            <w:r>
              <w:rPr>
                <w:rFonts w:eastAsiaTheme="minorEastAsia" w:cstheme="minorBidi"/>
                <w:b w:val="0"/>
                <w:bCs w:val="0"/>
                <w:i w:val="0"/>
                <w:iCs w:val="0"/>
                <w:noProof/>
              </w:rPr>
              <w:tab/>
            </w:r>
            <w:r w:rsidRPr="005C1C74">
              <w:rPr>
                <w:rStyle w:val="Hyperlink"/>
                <w:rFonts w:eastAsiaTheme="minorHAnsi" w:cstheme="minorHAnsi"/>
                <w:noProof/>
              </w:rPr>
              <w:t>STUDY POPULATION</w:t>
            </w:r>
            <w:r>
              <w:rPr>
                <w:noProof/>
                <w:webHidden/>
              </w:rPr>
              <w:tab/>
            </w:r>
            <w:r>
              <w:rPr>
                <w:noProof/>
                <w:webHidden/>
              </w:rPr>
              <w:fldChar w:fldCharType="begin"/>
            </w:r>
            <w:r>
              <w:rPr>
                <w:noProof/>
                <w:webHidden/>
              </w:rPr>
              <w:instrText xml:space="preserve"> PAGEREF _Toc39005940 \h </w:instrText>
            </w:r>
            <w:r>
              <w:rPr>
                <w:noProof/>
                <w:webHidden/>
              </w:rPr>
            </w:r>
            <w:r>
              <w:rPr>
                <w:noProof/>
                <w:webHidden/>
              </w:rPr>
              <w:fldChar w:fldCharType="separate"/>
            </w:r>
            <w:r>
              <w:rPr>
                <w:noProof/>
                <w:webHidden/>
              </w:rPr>
              <w:t>6</w:t>
            </w:r>
            <w:r>
              <w:rPr>
                <w:noProof/>
                <w:webHidden/>
              </w:rPr>
              <w:fldChar w:fldCharType="end"/>
            </w:r>
          </w:hyperlink>
        </w:p>
        <w:p w14:paraId="1785C2A5" w14:textId="1D546B88" w:rsidR="00434F64" w:rsidRDefault="00434F64">
          <w:pPr>
            <w:pStyle w:val="TOC3"/>
            <w:tabs>
              <w:tab w:val="left" w:pos="1200"/>
              <w:tab w:val="right" w:leader="dot" w:pos="9350"/>
            </w:tabs>
            <w:rPr>
              <w:rFonts w:eastAsiaTheme="minorEastAsia" w:cstheme="minorBidi"/>
              <w:noProof/>
              <w:sz w:val="24"/>
              <w:szCs w:val="24"/>
            </w:rPr>
          </w:pPr>
          <w:hyperlink w:anchor="_Toc39005941" w:history="1">
            <w:r w:rsidRPr="005C1C74">
              <w:rPr>
                <w:rStyle w:val="Hyperlink"/>
                <w:rFonts w:eastAsiaTheme="minorHAnsi" w:cstheme="minorHAnsi"/>
                <w:noProof/>
              </w:rPr>
              <w:t>1.1.1.</w:t>
            </w:r>
            <w:r>
              <w:rPr>
                <w:rFonts w:eastAsiaTheme="minorEastAsia" w:cstheme="minorBidi"/>
                <w:noProof/>
                <w:sz w:val="24"/>
                <w:szCs w:val="24"/>
              </w:rPr>
              <w:tab/>
            </w:r>
            <w:r w:rsidRPr="005C1C74">
              <w:rPr>
                <w:rStyle w:val="Hyperlink"/>
                <w:rFonts w:eastAsiaTheme="minorHAnsi" w:cstheme="minorHAnsi"/>
                <w:noProof/>
              </w:rPr>
              <w:t>Inclusion Criteria for Enrollment</w:t>
            </w:r>
            <w:r>
              <w:rPr>
                <w:noProof/>
                <w:webHidden/>
              </w:rPr>
              <w:tab/>
            </w:r>
            <w:r>
              <w:rPr>
                <w:noProof/>
                <w:webHidden/>
              </w:rPr>
              <w:fldChar w:fldCharType="begin"/>
            </w:r>
            <w:r>
              <w:rPr>
                <w:noProof/>
                <w:webHidden/>
              </w:rPr>
              <w:instrText xml:space="preserve"> PAGEREF _Toc39005941 \h </w:instrText>
            </w:r>
            <w:r>
              <w:rPr>
                <w:noProof/>
                <w:webHidden/>
              </w:rPr>
            </w:r>
            <w:r>
              <w:rPr>
                <w:noProof/>
                <w:webHidden/>
              </w:rPr>
              <w:fldChar w:fldCharType="separate"/>
            </w:r>
            <w:r>
              <w:rPr>
                <w:noProof/>
                <w:webHidden/>
              </w:rPr>
              <w:t>6</w:t>
            </w:r>
            <w:r>
              <w:rPr>
                <w:noProof/>
                <w:webHidden/>
              </w:rPr>
              <w:fldChar w:fldCharType="end"/>
            </w:r>
          </w:hyperlink>
        </w:p>
        <w:p w14:paraId="0188E21A" w14:textId="15D8205D" w:rsidR="00434F64" w:rsidRDefault="00434F64">
          <w:pPr>
            <w:pStyle w:val="TOC3"/>
            <w:tabs>
              <w:tab w:val="left" w:pos="1200"/>
              <w:tab w:val="right" w:leader="dot" w:pos="9350"/>
            </w:tabs>
            <w:rPr>
              <w:rFonts w:eastAsiaTheme="minorEastAsia" w:cstheme="minorBidi"/>
              <w:noProof/>
              <w:sz w:val="24"/>
              <w:szCs w:val="24"/>
            </w:rPr>
          </w:pPr>
          <w:hyperlink w:anchor="_Toc39005942" w:history="1">
            <w:r w:rsidRPr="005C1C74">
              <w:rPr>
                <w:rStyle w:val="Hyperlink"/>
                <w:rFonts w:eastAsiaTheme="minorHAnsi" w:cstheme="minorHAnsi"/>
                <w:noProof/>
              </w:rPr>
              <w:t>1.1.2.</w:t>
            </w:r>
            <w:r>
              <w:rPr>
                <w:rFonts w:eastAsiaTheme="minorEastAsia" w:cstheme="minorBidi"/>
                <w:noProof/>
                <w:sz w:val="24"/>
                <w:szCs w:val="24"/>
              </w:rPr>
              <w:tab/>
            </w:r>
            <w:r w:rsidRPr="005C1C74">
              <w:rPr>
                <w:rStyle w:val="Hyperlink"/>
                <w:rFonts w:eastAsiaTheme="minorHAnsi" w:cstheme="minorHAnsi"/>
                <w:noProof/>
              </w:rPr>
              <w:t>Exclusion Criteria</w:t>
            </w:r>
            <w:r>
              <w:rPr>
                <w:noProof/>
                <w:webHidden/>
              </w:rPr>
              <w:tab/>
            </w:r>
            <w:r>
              <w:rPr>
                <w:noProof/>
                <w:webHidden/>
              </w:rPr>
              <w:fldChar w:fldCharType="begin"/>
            </w:r>
            <w:r>
              <w:rPr>
                <w:noProof/>
                <w:webHidden/>
              </w:rPr>
              <w:instrText xml:space="preserve"> PAGEREF _Toc39005942 \h </w:instrText>
            </w:r>
            <w:r>
              <w:rPr>
                <w:noProof/>
                <w:webHidden/>
              </w:rPr>
            </w:r>
            <w:r>
              <w:rPr>
                <w:noProof/>
                <w:webHidden/>
              </w:rPr>
              <w:fldChar w:fldCharType="separate"/>
            </w:r>
            <w:r>
              <w:rPr>
                <w:noProof/>
                <w:webHidden/>
              </w:rPr>
              <w:t>7</w:t>
            </w:r>
            <w:r>
              <w:rPr>
                <w:noProof/>
                <w:webHidden/>
              </w:rPr>
              <w:fldChar w:fldCharType="end"/>
            </w:r>
          </w:hyperlink>
        </w:p>
        <w:p w14:paraId="7B56AEB9" w14:textId="667AD03A" w:rsidR="00434F64" w:rsidRDefault="00434F64">
          <w:pPr>
            <w:pStyle w:val="TOC1"/>
            <w:tabs>
              <w:tab w:val="left" w:pos="480"/>
              <w:tab w:val="right" w:leader="dot" w:pos="9350"/>
            </w:tabs>
            <w:rPr>
              <w:rFonts w:eastAsiaTheme="minorEastAsia" w:cstheme="minorBidi"/>
              <w:b w:val="0"/>
              <w:bCs w:val="0"/>
              <w:i w:val="0"/>
              <w:iCs w:val="0"/>
              <w:noProof/>
            </w:rPr>
          </w:pPr>
          <w:hyperlink w:anchor="_Toc39005943" w:history="1">
            <w:r w:rsidRPr="005C1C74">
              <w:rPr>
                <w:rStyle w:val="Hyperlink"/>
                <w:noProof/>
              </w:rPr>
              <w:t>2.</w:t>
            </w:r>
            <w:r>
              <w:rPr>
                <w:rFonts w:eastAsiaTheme="minorEastAsia" w:cstheme="minorBidi"/>
                <w:b w:val="0"/>
                <w:bCs w:val="0"/>
                <w:i w:val="0"/>
                <w:iCs w:val="0"/>
                <w:noProof/>
              </w:rPr>
              <w:tab/>
            </w:r>
            <w:r w:rsidRPr="005C1C74">
              <w:rPr>
                <w:rStyle w:val="Hyperlink"/>
                <w:noProof/>
              </w:rPr>
              <w:t>LIST OF ABBREVIATIONS</w:t>
            </w:r>
            <w:r>
              <w:rPr>
                <w:noProof/>
                <w:webHidden/>
              </w:rPr>
              <w:tab/>
            </w:r>
            <w:r>
              <w:rPr>
                <w:noProof/>
                <w:webHidden/>
              </w:rPr>
              <w:fldChar w:fldCharType="begin"/>
            </w:r>
            <w:r>
              <w:rPr>
                <w:noProof/>
                <w:webHidden/>
              </w:rPr>
              <w:instrText xml:space="preserve"> PAGEREF _Toc39005943 \h </w:instrText>
            </w:r>
            <w:r>
              <w:rPr>
                <w:noProof/>
                <w:webHidden/>
              </w:rPr>
            </w:r>
            <w:r>
              <w:rPr>
                <w:noProof/>
                <w:webHidden/>
              </w:rPr>
              <w:fldChar w:fldCharType="separate"/>
            </w:r>
            <w:r>
              <w:rPr>
                <w:noProof/>
                <w:webHidden/>
              </w:rPr>
              <w:t>7</w:t>
            </w:r>
            <w:r>
              <w:rPr>
                <w:noProof/>
                <w:webHidden/>
              </w:rPr>
              <w:fldChar w:fldCharType="end"/>
            </w:r>
          </w:hyperlink>
        </w:p>
        <w:p w14:paraId="4779E0A6" w14:textId="03364800" w:rsidR="00434F64" w:rsidRDefault="00434F64">
          <w:pPr>
            <w:pStyle w:val="TOC1"/>
            <w:tabs>
              <w:tab w:val="left" w:pos="480"/>
              <w:tab w:val="right" w:leader="dot" w:pos="9350"/>
            </w:tabs>
            <w:rPr>
              <w:rFonts w:eastAsiaTheme="minorEastAsia" w:cstheme="minorBidi"/>
              <w:b w:val="0"/>
              <w:bCs w:val="0"/>
              <w:i w:val="0"/>
              <w:iCs w:val="0"/>
              <w:noProof/>
            </w:rPr>
          </w:pPr>
          <w:hyperlink w:anchor="_Toc39005944" w:history="1">
            <w:r w:rsidRPr="005C1C74">
              <w:rPr>
                <w:rStyle w:val="Hyperlink"/>
                <w:rFonts w:cstheme="minorHAnsi"/>
                <w:noProof/>
              </w:rPr>
              <w:t>3.</w:t>
            </w:r>
            <w:r>
              <w:rPr>
                <w:rFonts w:eastAsiaTheme="minorEastAsia" w:cstheme="minorBidi"/>
                <w:b w:val="0"/>
                <w:bCs w:val="0"/>
                <w:i w:val="0"/>
                <w:iCs w:val="0"/>
                <w:noProof/>
              </w:rPr>
              <w:tab/>
            </w:r>
            <w:r w:rsidRPr="005C1C74">
              <w:rPr>
                <w:rStyle w:val="Hyperlink"/>
                <w:rFonts w:cstheme="minorHAnsi"/>
                <w:noProof/>
              </w:rPr>
              <w:t>BACKGROUND AND SCIENTIFIC RATIONALE</w:t>
            </w:r>
            <w:r>
              <w:rPr>
                <w:noProof/>
                <w:webHidden/>
              </w:rPr>
              <w:tab/>
            </w:r>
            <w:r>
              <w:rPr>
                <w:noProof/>
                <w:webHidden/>
              </w:rPr>
              <w:fldChar w:fldCharType="begin"/>
            </w:r>
            <w:r>
              <w:rPr>
                <w:noProof/>
                <w:webHidden/>
              </w:rPr>
              <w:instrText xml:space="preserve"> PAGEREF _Toc39005944 \h </w:instrText>
            </w:r>
            <w:r>
              <w:rPr>
                <w:noProof/>
                <w:webHidden/>
              </w:rPr>
            </w:r>
            <w:r>
              <w:rPr>
                <w:noProof/>
                <w:webHidden/>
              </w:rPr>
              <w:fldChar w:fldCharType="separate"/>
            </w:r>
            <w:r>
              <w:rPr>
                <w:noProof/>
                <w:webHidden/>
              </w:rPr>
              <w:t>9</w:t>
            </w:r>
            <w:r>
              <w:rPr>
                <w:noProof/>
                <w:webHidden/>
              </w:rPr>
              <w:fldChar w:fldCharType="end"/>
            </w:r>
          </w:hyperlink>
        </w:p>
        <w:p w14:paraId="29AC25D6" w14:textId="7BDC367D" w:rsidR="00434F64" w:rsidRDefault="00434F64">
          <w:pPr>
            <w:pStyle w:val="TOC2"/>
            <w:tabs>
              <w:tab w:val="left" w:pos="960"/>
              <w:tab w:val="right" w:leader="dot" w:pos="9350"/>
            </w:tabs>
            <w:rPr>
              <w:rFonts w:eastAsiaTheme="minorEastAsia" w:cstheme="minorBidi"/>
              <w:b w:val="0"/>
              <w:bCs w:val="0"/>
              <w:noProof/>
              <w:sz w:val="24"/>
              <w:szCs w:val="24"/>
            </w:rPr>
          </w:pPr>
          <w:hyperlink w:anchor="_Toc39005945" w:history="1">
            <w:r w:rsidRPr="005C1C74">
              <w:rPr>
                <w:rStyle w:val="Hyperlink"/>
                <w:rFonts w:eastAsiaTheme="minorHAnsi" w:cstheme="minorHAnsi"/>
                <w:noProof/>
              </w:rPr>
              <w:t>3.1.</w:t>
            </w:r>
            <w:r>
              <w:rPr>
                <w:rFonts w:eastAsiaTheme="minorEastAsia" w:cstheme="minorBidi"/>
                <w:b w:val="0"/>
                <w:bCs w:val="0"/>
                <w:noProof/>
                <w:sz w:val="24"/>
                <w:szCs w:val="24"/>
              </w:rPr>
              <w:tab/>
            </w:r>
            <w:r w:rsidRPr="005C1C74">
              <w:rPr>
                <w:rStyle w:val="Hyperlink"/>
                <w:rFonts w:eastAsiaTheme="minorHAnsi" w:cstheme="minorHAnsi"/>
                <w:noProof/>
              </w:rPr>
              <w:t>Experience with the use of convalescent plasma against coronavirus diseases</w:t>
            </w:r>
            <w:r>
              <w:rPr>
                <w:noProof/>
                <w:webHidden/>
              </w:rPr>
              <w:tab/>
            </w:r>
            <w:r>
              <w:rPr>
                <w:noProof/>
                <w:webHidden/>
              </w:rPr>
              <w:fldChar w:fldCharType="begin"/>
            </w:r>
            <w:r>
              <w:rPr>
                <w:noProof/>
                <w:webHidden/>
              </w:rPr>
              <w:instrText xml:space="preserve"> PAGEREF _Toc39005945 \h </w:instrText>
            </w:r>
            <w:r>
              <w:rPr>
                <w:noProof/>
                <w:webHidden/>
              </w:rPr>
            </w:r>
            <w:r>
              <w:rPr>
                <w:noProof/>
                <w:webHidden/>
              </w:rPr>
              <w:fldChar w:fldCharType="separate"/>
            </w:r>
            <w:r>
              <w:rPr>
                <w:noProof/>
                <w:webHidden/>
              </w:rPr>
              <w:t>10</w:t>
            </w:r>
            <w:r>
              <w:rPr>
                <w:noProof/>
                <w:webHidden/>
              </w:rPr>
              <w:fldChar w:fldCharType="end"/>
            </w:r>
          </w:hyperlink>
        </w:p>
        <w:p w14:paraId="4C343AF0" w14:textId="2FEE4099" w:rsidR="00434F64" w:rsidRDefault="00434F64">
          <w:pPr>
            <w:pStyle w:val="TOC2"/>
            <w:tabs>
              <w:tab w:val="left" w:pos="960"/>
              <w:tab w:val="right" w:leader="dot" w:pos="9350"/>
            </w:tabs>
            <w:rPr>
              <w:rFonts w:eastAsiaTheme="minorEastAsia" w:cstheme="minorBidi"/>
              <w:b w:val="0"/>
              <w:bCs w:val="0"/>
              <w:noProof/>
              <w:sz w:val="24"/>
              <w:szCs w:val="24"/>
            </w:rPr>
          </w:pPr>
          <w:hyperlink w:anchor="_Toc39005946" w:history="1">
            <w:r w:rsidRPr="005C1C74">
              <w:rPr>
                <w:rStyle w:val="Hyperlink"/>
                <w:rFonts w:cstheme="minorHAnsi"/>
                <w:noProof/>
              </w:rPr>
              <w:t>3.2.</w:t>
            </w:r>
            <w:r>
              <w:rPr>
                <w:rFonts w:eastAsiaTheme="minorEastAsia" w:cstheme="minorBidi"/>
                <w:b w:val="0"/>
                <w:bCs w:val="0"/>
                <w:noProof/>
                <w:sz w:val="24"/>
                <w:szCs w:val="24"/>
              </w:rPr>
              <w:tab/>
            </w:r>
            <w:r w:rsidRPr="005C1C74">
              <w:rPr>
                <w:rStyle w:val="Hyperlink"/>
                <w:rFonts w:cstheme="minorHAnsi"/>
                <w:noProof/>
              </w:rPr>
              <w:t>Overview of known potential risks</w:t>
            </w:r>
            <w:r>
              <w:rPr>
                <w:noProof/>
                <w:webHidden/>
              </w:rPr>
              <w:tab/>
            </w:r>
            <w:r>
              <w:rPr>
                <w:noProof/>
                <w:webHidden/>
              </w:rPr>
              <w:fldChar w:fldCharType="begin"/>
            </w:r>
            <w:r>
              <w:rPr>
                <w:noProof/>
                <w:webHidden/>
              </w:rPr>
              <w:instrText xml:space="preserve"> PAGEREF _Toc39005946 \h </w:instrText>
            </w:r>
            <w:r>
              <w:rPr>
                <w:noProof/>
                <w:webHidden/>
              </w:rPr>
            </w:r>
            <w:r>
              <w:rPr>
                <w:noProof/>
                <w:webHidden/>
              </w:rPr>
              <w:fldChar w:fldCharType="separate"/>
            </w:r>
            <w:r>
              <w:rPr>
                <w:noProof/>
                <w:webHidden/>
              </w:rPr>
              <w:t>11</w:t>
            </w:r>
            <w:r>
              <w:rPr>
                <w:noProof/>
                <w:webHidden/>
              </w:rPr>
              <w:fldChar w:fldCharType="end"/>
            </w:r>
          </w:hyperlink>
        </w:p>
        <w:p w14:paraId="0AC5EBDF" w14:textId="30221A2B" w:rsidR="00434F64" w:rsidRDefault="00434F64">
          <w:pPr>
            <w:pStyle w:val="TOC2"/>
            <w:tabs>
              <w:tab w:val="left" w:pos="960"/>
              <w:tab w:val="right" w:leader="dot" w:pos="9350"/>
            </w:tabs>
            <w:rPr>
              <w:rFonts w:eastAsiaTheme="minorEastAsia" w:cstheme="minorBidi"/>
              <w:b w:val="0"/>
              <w:bCs w:val="0"/>
              <w:noProof/>
              <w:sz w:val="24"/>
              <w:szCs w:val="24"/>
            </w:rPr>
          </w:pPr>
          <w:hyperlink w:anchor="_Toc39005947" w:history="1">
            <w:r w:rsidRPr="005C1C74">
              <w:rPr>
                <w:rStyle w:val="Hyperlink"/>
                <w:rFonts w:cstheme="minorHAnsi"/>
                <w:noProof/>
              </w:rPr>
              <w:t>3.3.</w:t>
            </w:r>
            <w:r>
              <w:rPr>
                <w:rFonts w:eastAsiaTheme="minorEastAsia" w:cstheme="minorBidi"/>
                <w:b w:val="0"/>
                <w:bCs w:val="0"/>
                <w:noProof/>
                <w:sz w:val="24"/>
                <w:szCs w:val="24"/>
              </w:rPr>
              <w:tab/>
            </w:r>
            <w:r w:rsidRPr="005C1C74">
              <w:rPr>
                <w:rStyle w:val="Hyperlink"/>
                <w:rFonts w:cstheme="minorHAnsi"/>
                <w:noProof/>
              </w:rPr>
              <w:t>Known potential benefits</w:t>
            </w:r>
            <w:r>
              <w:rPr>
                <w:noProof/>
                <w:webHidden/>
              </w:rPr>
              <w:tab/>
            </w:r>
            <w:r>
              <w:rPr>
                <w:noProof/>
                <w:webHidden/>
              </w:rPr>
              <w:fldChar w:fldCharType="begin"/>
            </w:r>
            <w:r>
              <w:rPr>
                <w:noProof/>
                <w:webHidden/>
              </w:rPr>
              <w:instrText xml:space="preserve"> PAGEREF _Toc39005947 \h </w:instrText>
            </w:r>
            <w:r>
              <w:rPr>
                <w:noProof/>
                <w:webHidden/>
              </w:rPr>
            </w:r>
            <w:r>
              <w:rPr>
                <w:noProof/>
                <w:webHidden/>
              </w:rPr>
              <w:fldChar w:fldCharType="separate"/>
            </w:r>
            <w:r>
              <w:rPr>
                <w:noProof/>
                <w:webHidden/>
              </w:rPr>
              <w:t>12</w:t>
            </w:r>
            <w:r>
              <w:rPr>
                <w:noProof/>
                <w:webHidden/>
              </w:rPr>
              <w:fldChar w:fldCharType="end"/>
            </w:r>
          </w:hyperlink>
        </w:p>
        <w:p w14:paraId="65F685F4" w14:textId="70476517" w:rsidR="00434F64" w:rsidRDefault="00434F64">
          <w:pPr>
            <w:pStyle w:val="TOC1"/>
            <w:tabs>
              <w:tab w:val="left" w:pos="480"/>
              <w:tab w:val="right" w:leader="dot" w:pos="9350"/>
            </w:tabs>
            <w:rPr>
              <w:rFonts w:eastAsiaTheme="minorEastAsia" w:cstheme="minorBidi"/>
              <w:b w:val="0"/>
              <w:bCs w:val="0"/>
              <w:i w:val="0"/>
              <w:iCs w:val="0"/>
              <w:noProof/>
            </w:rPr>
          </w:pPr>
          <w:hyperlink w:anchor="_Toc39005948" w:history="1">
            <w:r w:rsidRPr="005C1C74">
              <w:rPr>
                <w:rStyle w:val="Hyperlink"/>
                <w:rFonts w:eastAsiaTheme="minorHAnsi" w:cstheme="minorHAnsi"/>
                <w:noProof/>
              </w:rPr>
              <w:t>4.</w:t>
            </w:r>
            <w:r>
              <w:rPr>
                <w:rFonts w:eastAsiaTheme="minorEastAsia" w:cstheme="minorBidi"/>
                <w:b w:val="0"/>
                <w:bCs w:val="0"/>
                <w:i w:val="0"/>
                <w:iCs w:val="0"/>
                <w:noProof/>
              </w:rPr>
              <w:tab/>
            </w:r>
            <w:r w:rsidRPr="005C1C74">
              <w:rPr>
                <w:rStyle w:val="Hyperlink"/>
                <w:rFonts w:eastAsiaTheme="minorHAnsi" w:cstheme="minorHAnsi"/>
                <w:noProof/>
              </w:rPr>
              <w:t>INVESTIGATIONAL PLAN</w:t>
            </w:r>
            <w:r>
              <w:rPr>
                <w:noProof/>
                <w:webHidden/>
              </w:rPr>
              <w:tab/>
            </w:r>
            <w:r>
              <w:rPr>
                <w:noProof/>
                <w:webHidden/>
              </w:rPr>
              <w:fldChar w:fldCharType="begin"/>
            </w:r>
            <w:r>
              <w:rPr>
                <w:noProof/>
                <w:webHidden/>
              </w:rPr>
              <w:instrText xml:space="preserve"> PAGEREF _Toc39005948 \h </w:instrText>
            </w:r>
            <w:r>
              <w:rPr>
                <w:noProof/>
                <w:webHidden/>
              </w:rPr>
            </w:r>
            <w:r>
              <w:rPr>
                <w:noProof/>
                <w:webHidden/>
              </w:rPr>
              <w:fldChar w:fldCharType="separate"/>
            </w:r>
            <w:r>
              <w:rPr>
                <w:noProof/>
                <w:webHidden/>
              </w:rPr>
              <w:t>13</w:t>
            </w:r>
            <w:r>
              <w:rPr>
                <w:noProof/>
                <w:webHidden/>
              </w:rPr>
              <w:fldChar w:fldCharType="end"/>
            </w:r>
          </w:hyperlink>
        </w:p>
        <w:p w14:paraId="3D7DC778" w14:textId="52575DEB" w:rsidR="00434F64" w:rsidRDefault="00434F64">
          <w:pPr>
            <w:pStyle w:val="TOC2"/>
            <w:tabs>
              <w:tab w:val="left" w:pos="960"/>
              <w:tab w:val="right" w:leader="dot" w:pos="9350"/>
            </w:tabs>
            <w:rPr>
              <w:rFonts w:eastAsiaTheme="minorEastAsia" w:cstheme="minorBidi"/>
              <w:b w:val="0"/>
              <w:bCs w:val="0"/>
              <w:noProof/>
              <w:sz w:val="24"/>
              <w:szCs w:val="24"/>
            </w:rPr>
          </w:pPr>
          <w:hyperlink w:anchor="_Toc39005949" w:history="1">
            <w:r w:rsidRPr="005C1C74">
              <w:rPr>
                <w:rStyle w:val="Hyperlink"/>
                <w:rFonts w:eastAsiaTheme="minorHAnsi" w:cstheme="minorHAnsi"/>
                <w:noProof/>
              </w:rPr>
              <w:t>4.1.</w:t>
            </w:r>
            <w:r>
              <w:rPr>
                <w:rFonts w:eastAsiaTheme="minorEastAsia" w:cstheme="minorBidi"/>
                <w:b w:val="0"/>
                <w:bCs w:val="0"/>
                <w:noProof/>
                <w:sz w:val="24"/>
                <w:szCs w:val="24"/>
              </w:rPr>
              <w:tab/>
            </w:r>
            <w:r w:rsidRPr="005C1C74">
              <w:rPr>
                <w:rStyle w:val="Hyperlink"/>
                <w:rFonts w:eastAsiaTheme="minorHAnsi" w:cstheme="minorHAnsi"/>
                <w:noProof/>
              </w:rPr>
              <w:t>Study Objectives</w:t>
            </w:r>
            <w:r>
              <w:rPr>
                <w:noProof/>
                <w:webHidden/>
              </w:rPr>
              <w:tab/>
            </w:r>
            <w:r>
              <w:rPr>
                <w:noProof/>
                <w:webHidden/>
              </w:rPr>
              <w:fldChar w:fldCharType="begin"/>
            </w:r>
            <w:r>
              <w:rPr>
                <w:noProof/>
                <w:webHidden/>
              </w:rPr>
              <w:instrText xml:space="preserve"> PAGEREF _Toc39005949 \h </w:instrText>
            </w:r>
            <w:r>
              <w:rPr>
                <w:noProof/>
                <w:webHidden/>
              </w:rPr>
            </w:r>
            <w:r>
              <w:rPr>
                <w:noProof/>
                <w:webHidden/>
              </w:rPr>
              <w:fldChar w:fldCharType="separate"/>
            </w:r>
            <w:r>
              <w:rPr>
                <w:noProof/>
                <w:webHidden/>
              </w:rPr>
              <w:t>13</w:t>
            </w:r>
            <w:r>
              <w:rPr>
                <w:noProof/>
                <w:webHidden/>
              </w:rPr>
              <w:fldChar w:fldCharType="end"/>
            </w:r>
          </w:hyperlink>
        </w:p>
        <w:p w14:paraId="1D5A1AAA" w14:textId="03E10604" w:rsidR="00434F64" w:rsidRDefault="00434F64">
          <w:pPr>
            <w:pStyle w:val="TOC3"/>
            <w:tabs>
              <w:tab w:val="left" w:pos="1200"/>
              <w:tab w:val="right" w:leader="dot" w:pos="9350"/>
            </w:tabs>
            <w:rPr>
              <w:rFonts w:eastAsiaTheme="minorEastAsia" w:cstheme="minorBidi"/>
              <w:noProof/>
              <w:sz w:val="24"/>
              <w:szCs w:val="24"/>
            </w:rPr>
          </w:pPr>
          <w:hyperlink w:anchor="_Toc39005950" w:history="1">
            <w:r w:rsidRPr="005C1C74">
              <w:rPr>
                <w:rStyle w:val="Hyperlink"/>
                <w:rFonts w:eastAsiaTheme="minorHAnsi" w:cstheme="minorHAnsi"/>
                <w:noProof/>
              </w:rPr>
              <w:t>4.1.1.</w:t>
            </w:r>
            <w:r>
              <w:rPr>
                <w:rFonts w:eastAsiaTheme="minorEastAsia" w:cstheme="minorBidi"/>
                <w:noProof/>
                <w:sz w:val="24"/>
                <w:szCs w:val="24"/>
              </w:rPr>
              <w:tab/>
            </w:r>
            <w:r w:rsidRPr="005C1C74">
              <w:rPr>
                <w:rStyle w:val="Hyperlink"/>
                <w:rFonts w:eastAsiaTheme="minorHAnsi" w:cstheme="minorHAnsi"/>
                <w:noProof/>
              </w:rPr>
              <w:t xml:space="preserve">Primary Efficacy Objective: Evaluate at day 28, the efficacy of treatment with high-titer </w:t>
            </w:r>
            <w:r w:rsidRPr="005C1C74">
              <w:rPr>
                <w:rStyle w:val="Hyperlink"/>
                <w:rFonts w:cstheme="minorHAnsi"/>
                <w:noProof/>
              </w:rPr>
              <w:t xml:space="preserve">Anti- SARS-CoV-2 plasma </w:t>
            </w:r>
            <w:r w:rsidRPr="005C1C74">
              <w:rPr>
                <w:rStyle w:val="Hyperlink"/>
                <w:rFonts w:eastAsiaTheme="minorHAnsi" w:cstheme="minorHAnsi"/>
                <w:noProof/>
              </w:rPr>
              <w:t>versus control (</w:t>
            </w:r>
            <w:r w:rsidRPr="005C1C74">
              <w:rPr>
                <w:rStyle w:val="Hyperlink"/>
                <w:rFonts w:cstheme="minorHAnsi"/>
                <w:noProof/>
              </w:rPr>
              <w:t xml:space="preserve">SARS-CoV-2 non-immune </w:t>
            </w:r>
            <w:r w:rsidRPr="005C1C74">
              <w:rPr>
                <w:rStyle w:val="Hyperlink"/>
                <w:rFonts w:eastAsiaTheme="minorHAnsi" w:cstheme="minorHAnsi"/>
                <w:noProof/>
              </w:rPr>
              <w:t>plasma) in subjects exposed to COVID-19</w:t>
            </w:r>
            <w:r>
              <w:rPr>
                <w:noProof/>
                <w:webHidden/>
              </w:rPr>
              <w:tab/>
            </w:r>
            <w:r>
              <w:rPr>
                <w:noProof/>
                <w:webHidden/>
              </w:rPr>
              <w:fldChar w:fldCharType="begin"/>
            </w:r>
            <w:r>
              <w:rPr>
                <w:noProof/>
                <w:webHidden/>
              </w:rPr>
              <w:instrText xml:space="preserve"> PAGEREF _Toc39005950 \h </w:instrText>
            </w:r>
            <w:r>
              <w:rPr>
                <w:noProof/>
                <w:webHidden/>
              </w:rPr>
            </w:r>
            <w:r>
              <w:rPr>
                <w:noProof/>
                <w:webHidden/>
              </w:rPr>
              <w:fldChar w:fldCharType="separate"/>
            </w:r>
            <w:r>
              <w:rPr>
                <w:noProof/>
                <w:webHidden/>
              </w:rPr>
              <w:t>13</w:t>
            </w:r>
            <w:r>
              <w:rPr>
                <w:noProof/>
                <w:webHidden/>
              </w:rPr>
              <w:fldChar w:fldCharType="end"/>
            </w:r>
          </w:hyperlink>
        </w:p>
        <w:p w14:paraId="24BDBDF5" w14:textId="08B04F9A" w:rsidR="00434F64" w:rsidRDefault="00434F64">
          <w:pPr>
            <w:pStyle w:val="TOC3"/>
            <w:tabs>
              <w:tab w:val="left" w:pos="1200"/>
              <w:tab w:val="right" w:leader="dot" w:pos="9350"/>
            </w:tabs>
            <w:rPr>
              <w:rFonts w:eastAsiaTheme="minorEastAsia" w:cstheme="minorBidi"/>
              <w:noProof/>
              <w:sz w:val="24"/>
              <w:szCs w:val="24"/>
            </w:rPr>
          </w:pPr>
          <w:hyperlink w:anchor="_Toc39005951" w:history="1">
            <w:r w:rsidRPr="005C1C74">
              <w:rPr>
                <w:rStyle w:val="Hyperlink"/>
                <w:rFonts w:eastAsiaTheme="minorHAnsi" w:cstheme="minorHAnsi"/>
                <w:noProof/>
              </w:rPr>
              <w:t>4.1.2.</w:t>
            </w:r>
            <w:r>
              <w:rPr>
                <w:rFonts w:eastAsiaTheme="minorEastAsia" w:cstheme="minorBidi"/>
                <w:noProof/>
                <w:sz w:val="24"/>
                <w:szCs w:val="24"/>
              </w:rPr>
              <w:tab/>
            </w:r>
            <w:r w:rsidRPr="005C1C74">
              <w:rPr>
                <w:rStyle w:val="Hyperlink"/>
                <w:rFonts w:eastAsiaTheme="minorHAnsi" w:cstheme="minorHAnsi"/>
                <w:noProof/>
              </w:rPr>
              <w:t xml:space="preserve">Primary Safety Objective: Evaluate the safety of treatment with high-titer </w:t>
            </w:r>
            <w:r w:rsidRPr="005C1C74">
              <w:rPr>
                <w:rStyle w:val="Hyperlink"/>
                <w:rFonts w:cstheme="minorHAnsi"/>
                <w:noProof/>
              </w:rPr>
              <w:t xml:space="preserve">Anti- SARS-CoV-2 plasma </w:t>
            </w:r>
            <w:r w:rsidRPr="005C1C74">
              <w:rPr>
                <w:rStyle w:val="Hyperlink"/>
                <w:rFonts w:eastAsiaTheme="minorHAnsi" w:cstheme="minorHAnsi"/>
                <w:noProof/>
              </w:rPr>
              <w:t>versus control (SARS-CoV-2 non-immune plasma) in subjects exposed to COVID-19</w:t>
            </w:r>
            <w:r>
              <w:rPr>
                <w:noProof/>
                <w:webHidden/>
              </w:rPr>
              <w:tab/>
            </w:r>
            <w:r>
              <w:rPr>
                <w:noProof/>
                <w:webHidden/>
              </w:rPr>
              <w:fldChar w:fldCharType="begin"/>
            </w:r>
            <w:r>
              <w:rPr>
                <w:noProof/>
                <w:webHidden/>
              </w:rPr>
              <w:instrText xml:space="preserve"> PAGEREF _Toc39005951 \h </w:instrText>
            </w:r>
            <w:r>
              <w:rPr>
                <w:noProof/>
                <w:webHidden/>
              </w:rPr>
            </w:r>
            <w:r>
              <w:rPr>
                <w:noProof/>
                <w:webHidden/>
              </w:rPr>
              <w:fldChar w:fldCharType="separate"/>
            </w:r>
            <w:r>
              <w:rPr>
                <w:noProof/>
                <w:webHidden/>
              </w:rPr>
              <w:t>14</w:t>
            </w:r>
            <w:r>
              <w:rPr>
                <w:noProof/>
                <w:webHidden/>
              </w:rPr>
              <w:fldChar w:fldCharType="end"/>
            </w:r>
          </w:hyperlink>
        </w:p>
        <w:p w14:paraId="1E2D1D73" w14:textId="36A6FA69" w:rsidR="00434F64" w:rsidRDefault="00434F64">
          <w:pPr>
            <w:pStyle w:val="TOC3"/>
            <w:tabs>
              <w:tab w:val="left" w:pos="1200"/>
              <w:tab w:val="right" w:leader="dot" w:pos="9350"/>
            </w:tabs>
            <w:rPr>
              <w:rFonts w:eastAsiaTheme="minorEastAsia" w:cstheme="minorBidi"/>
              <w:noProof/>
              <w:sz w:val="24"/>
              <w:szCs w:val="24"/>
            </w:rPr>
          </w:pPr>
          <w:hyperlink w:anchor="_Toc39005952" w:history="1">
            <w:r w:rsidRPr="005C1C74">
              <w:rPr>
                <w:rStyle w:val="Hyperlink"/>
                <w:rFonts w:eastAsiaTheme="minorHAnsi" w:cstheme="minorHAnsi"/>
                <w:noProof/>
              </w:rPr>
              <w:t>4.1.3.</w:t>
            </w:r>
            <w:r>
              <w:rPr>
                <w:rFonts w:eastAsiaTheme="minorEastAsia" w:cstheme="minorBidi"/>
                <w:noProof/>
                <w:sz w:val="24"/>
                <w:szCs w:val="24"/>
              </w:rPr>
              <w:tab/>
            </w:r>
            <w:r w:rsidRPr="005C1C74">
              <w:rPr>
                <w:rStyle w:val="Hyperlink"/>
                <w:rFonts w:eastAsiaTheme="minorHAnsi" w:cstheme="minorHAnsi"/>
                <w:noProof/>
              </w:rPr>
              <w:t>Secondary Objectives:</w:t>
            </w:r>
            <w:r>
              <w:rPr>
                <w:noProof/>
                <w:webHidden/>
              </w:rPr>
              <w:tab/>
            </w:r>
            <w:r>
              <w:rPr>
                <w:noProof/>
                <w:webHidden/>
              </w:rPr>
              <w:fldChar w:fldCharType="begin"/>
            </w:r>
            <w:r>
              <w:rPr>
                <w:noProof/>
                <w:webHidden/>
              </w:rPr>
              <w:instrText xml:space="preserve"> PAGEREF _Toc39005952 \h </w:instrText>
            </w:r>
            <w:r>
              <w:rPr>
                <w:noProof/>
                <w:webHidden/>
              </w:rPr>
            </w:r>
            <w:r>
              <w:rPr>
                <w:noProof/>
                <w:webHidden/>
              </w:rPr>
              <w:fldChar w:fldCharType="separate"/>
            </w:r>
            <w:r>
              <w:rPr>
                <w:noProof/>
                <w:webHidden/>
              </w:rPr>
              <w:t>14</w:t>
            </w:r>
            <w:r>
              <w:rPr>
                <w:noProof/>
                <w:webHidden/>
              </w:rPr>
              <w:fldChar w:fldCharType="end"/>
            </w:r>
          </w:hyperlink>
        </w:p>
        <w:p w14:paraId="43CF7628" w14:textId="36407B82" w:rsidR="00434F64" w:rsidRDefault="00434F64">
          <w:pPr>
            <w:pStyle w:val="TOC3"/>
            <w:tabs>
              <w:tab w:val="left" w:pos="960"/>
              <w:tab w:val="right" w:leader="dot" w:pos="9350"/>
            </w:tabs>
            <w:rPr>
              <w:rFonts w:eastAsiaTheme="minorEastAsia" w:cstheme="minorBidi"/>
              <w:noProof/>
              <w:sz w:val="24"/>
              <w:szCs w:val="24"/>
            </w:rPr>
          </w:pPr>
          <w:hyperlink w:anchor="_Toc39005953" w:history="1">
            <w:r w:rsidRPr="005C1C74">
              <w:rPr>
                <w:rStyle w:val="Hyperlink"/>
                <w:rFonts w:eastAsiaTheme="minorHAnsi" w:cstheme="minorHAnsi"/>
                <w:bCs/>
                <w:noProof/>
              </w:rPr>
              <w:t>I.</w:t>
            </w:r>
            <w:r>
              <w:rPr>
                <w:rFonts w:eastAsiaTheme="minorEastAsia" w:cstheme="minorBidi"/>
                <w:noProof/>
                <w:sz w:val="24"/>
                <w:szCs w:val="24"/>
              </w:rPr>
              <w:tab/>
            </w:r>
            <w:r w:rsidRPr="005C1C74">
              <w:rPr>
                <w:rStyle w:val="Hyperlink"/>
                <w:rFonts w:eastAsiaTheme="minorHAnsi" w:cstheme="minorHAnsi"/>
                <w:bCs/>
                <w:noProof/>
              </w:rPr>
              <w:t>Compare the anti-SARS-CoV-2 convalescent plasma and control (</w:t>
            </w:r>
            <w:r w:rsidRPr="005C1C74">
              <w:rPr>
                <w:rStyle w:val="Hyperlink"/>
                <w:rFonts w:cstheme="minorHAnsi"/>
                <w:noProof/>
              </w:rPr>
              <w:t xml:space="preserve">SARS-CoV-2 non-immune </w:t>
            </w:r>
            <w:r w:rsidRPr="005C1C74">
              <w:rPr>
                <w:rStyle w:val="Hyperlink"/>
                <w:rFonts w:eastAsiaTheme="minorHAnsi" w:cstheme="minorHAnsi"/>
                <w:noProof/>
              </w:rPr>
              <w:t>plasma</w:t>
            </w:r>
            <w:r w:rsidRPr="005C1C74">
              <w:rPr>
                <w:rStyle w:val="Hyperlink"/>
                <w:rFonts w:eastAsiaTheme="minorHAnsi" w:cstheme="minorHAnsi"/>
                <w:bCs/>
                <w:noProof/>
              </w:rPr>
              <w:t>) groups for anti-SARS-CoV-2 titers at days -1 to 0, 3, 7, 14 and 90</w:t>
            </w:r>
            <w:r>
              <w:rPr>
                <w:noProof/>
                <w:webHidden/>
              </w:rPr>
              <w:tab/>
            </w:r>
            <w:r>
              <w:rPr>
                <w:noProof/>
                <w:webHidden/>
              </w:rPr>
              <w:fldChar w:fldCharType="begin"/>
            </w:r>
            <w:r>
              <w:rPr>
                <w:noProof/>
                <w:webHidden/>
              </w:rPr>
              <w:instrText xml:space="preserve"> PAGEREF _Toc39005953 \h </w:instrText>
            </w:r>
            <w:r>
              <w:rPr>
                <w:noProof/>
                <w:webHidden/>
              </w:rPr>
            </w:r>
            <w:r>
              <w:rPr>
                <w:noProof/>
                <w:webHidden/>
              </w:rPr>
              <w:fldChar w:fldCharType="separate"/>
            </w:r>
            <w:r>
              <w:rPr>
                <w:noProof/>
                <w:webHidden/>
              </w:rPr>
              <w:t>14</w:t>
            </w:r>
            <w:r>
              <w:rPr>
                <w:noProof/>
                <w:webHidden/>
              </w:rPr>
              <w:fldChar w:fldCharType="end"/>
            </w:r>
          </w:hyperlink>
        </w:p>
        <w:p w14:paraId="08F4AAE9" w14:textId="69F0F5F3" w:rsidR="00434F64" w:rsidRDefault="00434F64">
          <w:pPr>
            <w:pStyle w:val="TOC3"/>
            <w:tabs>
              <w:tab w:val="left" w:pos="960"/>
              <w:tab w:val="right" w:leader="dot" w:pos="9350"/>
            </w:tabs>
            <w:rPr>
              <w:rFonts w:eastAsiaTheme="minorEastAsia" w:cstheme="minorBidi"/>
              <w:noProof/>
              <w:sz w:val="24"/>
              <w:szCs w:val="24"/>
            </w:rPr>
          </w:pPr>
          <w:hyperlink w:anchor="_Toc39005954" w:history="1">
            <w:r w:rsidRPr="005C1C74">
              <w:rPr>
                <w:rStyle w:val="Hyperlink"/>
                <w:rFonts w:eastAsiaTheme="minorHAnsi" w:cstheme="minorHAnsi"/>
                <w:bCs/>
                <w:noProof/>
              </w:rPr>
              <w:t>II.</w:t>
            </w:r>
            <w:r>
              <w:rPr>
                <w:rFonts w:eastAsiaTheme="minorEastAsia" w:cstheme="minorBidi"/>
                <w:noProof/>
                <w:sz w:val="24"/>
                <w:szCs w:val="24"/>
              </w:rPr>
              <w:tab/>
            </w:r>
            <w:r w:rsidRPr="005C1C74">
              <w:rPr>
                <w:rStyle w:val="Hyperlink"/>
                <w:rFonts w:eastAsiaTheme="minorHAnsi" w:cstheme="minorHAnsi"/>
                <w:bCs/>
                <w:noProof/>
              </w:rPr>
              <w:t>Compare the rates and duration of SARS-CoV-2 PCR positivity (RT-PCR) amongst the anti-SARS-CoV-2 convalescent plasma and control (</w:t>
            </w:r>
            <w:r w:rsidRPr="005C1C74">
              <w:rPr>
                <w:rStyle w:val="Hyperlink"/>
                <w:rFonts w:cstheme="minorHAnsi"/>
                <w:noProof/>
              </w:rPr>
              <w:t xml:space="preserve">SARS-CoV-2 non-immune </w:t>
            </w:r>
            <w:r w:rsidRPr="005C1C74">
              <w:rPr>
                <w:rStyle w:val="Hyperlink"/>
                <w:rFonts w:eastAsiaTheme="minorHAnsi" w:cstheme="minorHAnsi"/>
                <w:noProof/>
              </w:rPr>
              <w:t>plasma</w:t>
            </w:r>
            <w:r w:rsidRPr="005C1C74">
              <w:rPr>
                <w:rStyle w:val="Hyperlink"/>
                <w:rFonts w:eastAsiaTheme="minorHAnsi" w:cstheme="minorHAnsi"/>
                <w:bCs/>
                <w:noProof/>
              </w:rPr>
              <w:t>) groups at days -1 to 0, 3, 7, 14 and 28</w:t>
            </w:r>
            <w:r>
              <w:rPr>
                <w:noProof/>
                <w:webHidden/>
              </w:rPr>
              <w:tab/>
            </w:r>
            <w:r>
              <w:rPr>
                <w:noProof/>
                <w:webHidden/>
              </w:rPr>
              <w:fldChar w:fldCharType="begin"/>
            </w:r>
            <w:r>
              <w:rPr>
                <w:noProof/>
                <w:webHidden/>
              </w:rPr>
              <w:instrText xml:space="preserve"> PAGEREF _Toc39005954 \h </w:instrText>
            </w:r>
            <w:r>
              <w:rPr>
                <w:noProof/>
                <w:webHidden/>
              </w:rPr>
            </w:r>
            <w:r>
              <w:rPr>
                <w:noProof/>
                <w:webHidden/>
              </w:rPr>
              <w:fldChar w:fldCharType="separate"/>
            </w:r>
            <w:r>
              <w:rPr>
                <w:noProof/>
                <w:webHidden/>
              </w:rPr>
              <w:t>14</w:t>
            </w:r>
            <w:r>
              <w:rPr>
                <w:noProof/>
                <w:webHidden/>
              </w:rPr>
              <w:fldChar w:fldCharType="end"/>
            </w:r>
          </w:hyperlink>
        </w:p>
        <w:p w14:paraId="2D4D5FF9" w14:textId="720451C9" w:rsidR="00434F64" w:rsidRDefault="00434F64">
          <w:pPr>
            <w:pStyle w:val="TOC3"/>
            <w:tabs>
              <w:tab w:val="left" w:pos="960"/>
              <w:tab w:val="right" w:leader="dot" w:pos="9350"/>
            </w:tabs>
            <w:rPr>
              <w:rFonts w:eastAsiaTheme="minorEastAsia" w:cstheme="minorBidi"/>
              <w:noProof/>
              <w:sz w:val="24"/>
              <w:szCs w:val="24"/>
            </w:rPr>
          </w:pPr>
          <w:hyperlink w:anchor="_Toc39005955" w:history="1">
            <w:r w:rsidRPr="005C1C74">
              <w:rPr>
                <w:rStyle w:val="Hyperlink"/>
                <w:rFonts w:eastAsiaTheme="minorHAnsi" w:cstheme="minorHAnsi"/>
                <w:bCs/>
                <w:noProof/>
              </w:rPr>
              <w:t>III.</w:t>
            </w:r>
            <w:r>
              <w:rPr>
                <w:rFonts w:eastAsiaTheme="minorEastAsia" w:cstheme="minorBidi"/>
                <w:noProof/>
                <w:sz w:val="24"/>
                <w:szCs w:val="24"/>
              </w:rPr>
              <w:tab/>
            </w:r>
            <w:r w:rsidRPr="005C1C74">
              <w:rPr>
                <w:rStyle w:val="Hyperlink"/>
                <w:rFonts w:eastAsiaTheme="minorHAnsi" w:cstheme="minorHAnsi"/>
                <w:bCs/>
                <w:noProof/>
              </w:rPr>
              <w:t>Compare the peak quantity levels of SARS-CoV-2 RNA amongst the anti-SARS-CoV-2 convalescent plasma and control (</w:t>
            </w:r>
            <w:r w:rsidRPr="005C1C74">
              <w:rPr>
                <w:rStyle w:val="Hyperlink"/>
                <w:rFonts w:cstheme="minorHAnsi"/>
                <w:noProof/>
              </w:rPr>
              <w:t xml:space="preserve">SARS-CoV-2 non-immune </w:t>
            </w:r>
            <w:r w:rsidRPr="005C1C74">
              <w:rPr>
                <w:rStyle w:val="Hyperlink"/>
                <w:rFonts w:eastAsiaTheme="minorHAnsi" w:cstheme="minorHAnsi"/>
                <w:noProof/>
              </w:rPr>
              <w:t>plasma</w:t>
            </w:r>
            <w:r w:rsidRPr="005C1C74">
              <w:rPr>
                <w:rStyle w:val="Hyperlink"/>
                <w:rFonts w:eastAsiaTheme="minorHAnsi" w:cstheme="minorHAnsi"/>
                <w:bCs/>
                <w:noProof/>
              </w:rPr>
              <w:t>) groups at days -1 to 0, 3, 7, 14</w:t>
            </w:r>
            <w:r>
              <w:rPr>
                <w:noProof/>
                <w:webHidden/>
              </w:rPr>
              <w:tab/>
            </w:r>
            <w:r>
              <w:rPr>
                <w:noProof/>
                <w:webHidden/>
              </w:rPr>
              <w:fldChar w:fldCharType="begin"/>
            </w:r>
            <w:r>
              <w:rPr>
                <w:noProof/>
                <w:webHidden/>
              </w:rPr>
              <w:instrText xml:space="preserve"> PAGEREF _Toc39005955 \h </w:instrText>
            </w:r>
            <w:r>
              <w:rPr>
                <w:noProof/>
                <w:webHidden/>
              </w:rPr>
            </w:r>
            <w:r>
              <w:rPr>
                <w:noProof/>
                <w:webHidden/>
              </w:rPr>
              <w:fldChar w:fldCharType="separate"/>
            </w:r>
            <w:r>
              <w:rPr>
                <w:noProof/>
                <w:webHidden/>
              </w:rPr>
              <w:t>14</w:t>
            </w:r>
            <w:r>
              <w:rPr>
                <w:noProof/>
                <w:webHidden/>
              </w:rPr>
              <w:fldChar w:fldCharType="end"/>
            </w:r>
          </w:hyperlink>
        </w:p>
        <w:p w14:paraId="0C679732" w14:textId="19D402E6" w:rsidR="00434F64" w:rsidRDefault="00434F64">
          <w:pPr>
            <w:pStyle w:val="TOC3"/>
            <w:tabs>
              <w:tab w:val="left" w:pos="960"/>
              <w:tab w:val="right" w:leader="dot" w:pos="9350"/>
            </w:tabs>
            <w:rPr>
              <w:rFonts w:eastAsiaTheme="minorEastAsia" w:cstheme="minorBidi"/>
              <w:noProof/>
              <w:sz w:val="24"/>
              <w:szCs w:val="24"/>
            </w:rPr>
          </w:pPr>
          <w:hyperlink w:anchor="_Toc39005956" w:history="1">
            <w:r w:rsidRPr="005C1C74">
              <w:rPr>
                <w:rStyle w:val="Hyperlink"/>
                <w:rFonts w:eastAsiaTheme="minorHAnsi" w:cstheme="minorHAnsi"/>
                <w:bCs/>
                <w:noProof/>
              </w:rPr>
              <w:t>IV.</w:t>
            </w:r>
            <w:r>
              <w:rPr>
                <w:rFonts w:eastAsiaTheme="minorEastAsia" w:cstheme="minorBidi"/>
                <w:noProof/>
                <w:sz w:val="24"/>
                <w:szCs w:val="24"/>
              </w:rPr>
              <w:tab/>
            </w:r>
            <w:r w:rsidRPr="005C1C74">
              <w:rPr>
                <w:rStyle w:val="Hyperlink"/>
                <w:rFonts w:eastAsiaTheme="minorHAnsi" w:cstheme="minorHAnsi"/>
                <w:noProof/>
              </w:rPr>
              <w:t>Cumulative incidence of disease severity between the anti-SARS-CoV-2 convalescent plasma and control groups after individuals develop SARS-CoV-2 infection. Severity of disease will be measured using a clinical event scale of disease severity (evaluated up to Day 28):</w:t>
            </w:r>
            <w:r>
              <w:rPr>
                <w:noProof/>
                <w:webHidden/>
              </w:rPr>
              <w:tab/>
            </w:r>
            <w:r>
              <w:rPr>
                <w:noProof/>
                <w:webHidden/>
              </w:rPr>
              <w:fldChar w:fldCharType="begin"/>
            </w:r>
            <w:r>
              <w:rPr>
                <w:noProof/>
                <w:webHidden/>
              </w:rPr>
              <w:instrText xml:space="preserve"> PAGEREF _Toc39005956 \h </w:instrText>
            </w:r>
            <w:r>
              <w:rPr>
                <w:noProof/>
                <w:webHidden/>
              </w:rPr>
            </w:r>
            <w:r>
              <w:rPr>
                <w:noProof/>
                <w:webHidden/>
              </w:rPr>
              <w:fldChar w:fldCharType="separate"/>
            </w:r>
            <w:r>
              <w:rPr>
                <w:noProof/>
                <w:webHidden/>
              </w:rPr>
              <w:t>14</w:t>
            </w:r>
            <w:r>
              <w:rPr>
                <w:noProof/>
                <w:webHidden/>
              </w:rPr>
              <w:fldChar w:fldCharType="end"/>
            </w:r>
          </w:hyperlink>
        </w:p>
        <w:p w14:paraId="7D20146E" w14:textId="4CB165F7" w:rsidR="00434F64" w:rsidRDefault="00434F64">
          <w:pPr>
            <w:pStyle w:val="TOC3"/>
            <w:tabs>
              <w:tab w:val="left" w:pos="960"/>
              <w:tab w:val="right" w:leader="dot" w:pos="9350"/>
            </w:tabs>
            <w:rPr>
              <w:rFonts w:eastAsiaTheme="minorEastAsia" w:cstheme="minorBidi"/>
              <w:noProof/>
              <w:sz w:val="24"/>
              <w:szCs w:val="24"/>
            </w:rPr>
          </w:pPr>
          <w:hyperlink w:anchor="_Toc39005957" w:history="1">
            <w:r w:rsidRPr="005C1C74">
              <w:rPr>
                <w:rStyle w:val="Hyperlink"/>
                <w:rFonts w:eastAsiaTheme="minorHAnsi" w:cstheme="minorHAnsi"/>
                <w:bCs/>
                <w:noProof/>
              </w:rPr>
              <w:t>V.</w:t>
            </w:r>
            <w:r>
              <w:rPr>
                <w:rFonts w:eastAsiaTheme="minorEastAsia" w:cstheme="minorBidi"/>
                <w:noProof/>
                <w:sz w:val="24"/>
                <w:szCs w:val="24"/>
              </w:rPr>
              <w:tab/>
            </w:r>
            <w:r w:rsidRPr="005C1C74">
              <w:rPr>
                <w:rStyle w:val="Hyperlink"/>
                <w:rFonts w:eastAsiaTheme="minorHAnsi" w:cstheme="minorHAnsi"/>
                <w:bCs/>
                <w:noProof/>
              </w:rPr>
              <w:t>Understand how the immune system responds to COVID-19 infections and try to understand why some people have mild symptoms and other people have life-threatening disease.</w:t>
            </w:r>
            <w:r>
              <w:rPr>
                <w:noProof/>
                <w:webHidden/>
              </w:rPr>
              <w:tab/>
            </w:r>
            <w:r>
              <w:rPr>
                <w:noProof/>
                <w:webHidden/>
              </w:rPr>
              <w:fldChar w:fldCharType="begin"/>
            </w:r>
            <w:r>
              <w:rPr>
                <w:noProof/>
                <w:webHidden/>
              </w:rPr>
              <w:instrText xml:space="preserve"> PAGEREF _Toc39005957 \h </w:instrText>
            </w:r>
            <w:r>
              <w:rPr>
                <w:noProof/>
                <w:webHidden/>
              </w:rPr>
            </w:r>
            <w:r>
              <w:rPr>
                <w:noProof/>
                <w:webHidden/>
              </w:rPr>
              <w:fldChar w:fldCharType="separate"/>
            </w:r>
            <w:r>
              <w:rPr>
                <w:noProof/>
                <w:webHidden/>
              </w:rPr>
              <w:t>14</w:t>
            </w:r>
            <w:r>
              <w:rPr>
                <w:noProof/>
                <w:webHidden/>
              </w:rPr>
              <w:fldChar w:fldCharType="end"/>
            </w:r>
          </w:hyperlink>
        </w:p>
        <w:p w14:paraId="52BCB3CD" w14:textId="53CA4F0A" w:rsidR="00434F64" w:rsidRDefault="00434F64">
          <w:pPr>
            <w:pStyle w:val="TOC2"/>
            <w:tabs>
              <w:tab w:val="left" w:pos="960"/>
              <w:tab w:val="right" w:leader="dot" w:pos="9350"/>
            </w:tabs>
            <w:rPr>
              <w:rFonts w:eastAsiaTheme="minorEastAsia" w:cstheme="minorBidi"/>
              <w:b w:val="0"/>
              <w:bCs w:val="0"/>
              <w:noProof/>
              <w:sz w:val="24"/>
              <w:szCs w:val="24"/>
            </w:rPr>
          </w:pPr>
          <w:hyperlink w:anchor="_Toc39005958" w:history="1">
            <w:r w:rsidRPr="005C1C74">
              <w:rPr>
                <w:rStyle w:val="Hyperlink"/>
                <w:rFonts w:eastAsiaTheme="minorHAnsi" w:cstheme="minorHAnsi"/>
                <w:noProof/>
              </w:rPr>
              <w:t>4.2.</w:t>
            </w:r>
            <w:r>
              <w:rPr>
                <w:rFonts w:eastAsiaTheme="minorEastAsia" w:cstheme="minorBidi"/>
                <w:b w:val="0"/>
                <w:bCs w:val="0"/>
                <w:noProof/>
                <w:sz w:val="24"/>
                <w:szCs w:val="24"/>
              </w:rPr>
              <w:tab/>
            </w:r>
            <w:r w:rsidRPr="005C1C74">
              <w:rPr>
                <w:rStyle w:val="Hyperlink"/>
                <w:rFonts w:eastAsiaTheme="minorHAnsi" w:cstheme="minorHAnsi"/>
                <w:noProof/>
              </w:rPr>
              <w:t>Definitions</w:t>
            </w:r>
            <w:r>
              <w:rPr>
                <w:noProof/>
                <w:webHidden/>
              </w:rPr>
              <w:tab/>
            </w:r>
            <w:r>
              <w:rPr>
                <w:noProof/>
                <w:webHidden/>
              </w:rPr>
              <w:fldChar w:fldCharType="begin"/>
            </w:r>
            <w:r>
              <w:rPr>
                <w:noProof/>
                <w:webHidden/>
              </w:rPr>
              <w:instrText xml:space="preserve"> PAGEREF _Toc39005958 \h </w:instrText>
            </w:r>
            <w:r>
              <w:rPr>
                <w:noProof/>
                <w:webHidden/>
              </w:rPr>
            </w:r>
            <w:r>
              <w:rPr>
                <w:noProof/>
                <w:webHidden/>
              </w:rPr>
              <w:fldChar w:fldCharType="separate"/>
            </w:r>
            <w:r>
              <w:rPr>
                <w:noProof/>
                <w:webHidden/>
              </w:rPr>
              <w:t>14</w:t>
            </w:r>
            <w:r>
              <w:rPr>
                <w:noProof/>
                <w:webHidden/>
              </w:rPr>
              <w:fldChar w:fldCharType="end"/>
            </w:r>
          </w:hyperlink>
        </w:p>
        <w:p w14:paraId="2C4A926B" w14:textId="5CF1D2BF" w:rsidR="00434F64" w:rsidRDefault="00434F64">
          <w:pPr>
            <w:pStyle w:val="TOC2"/>
            <w:tabs>
              <w:tab w:val="left" w:pos="960"/>
              <w:tab w:val="right" w:leader="dot" w:pos="9350"/>
            </w:tabs>
            <w:rPr>
              <w:rFonts w:eastAsiaTheme="minorEastAsia" w:cstheme="minorBidi"/>
              <w:b w:val="0"/>
              <w:bCs w:val="0"/>
              <w:noProof/>
              <w:sz w:val="24"/>
              <w:szCs w:val="24"/>
            </w:rPr>
          </w:pPr>
          <w:hyperlink w:anchor="_Toc39005959" w:history="1">
            <w:r w:rsidRPr="005C1C74">
              <w:rPr>
                <w:rStyle w:val="Hyperlink"/>
                <w:rFonts w:eastAsiaTheme="minorHAnsi" w:cstheme="minorHAnsi"/>
                <w:noProof/>
              </w:rPr>
              <w:t>4.3.</w:t>
            </w:r>
            <w:r>
              <w:rPr>
                <w:rFonts w:eastAsiaTheme="minorEastAsia" w:cstheme="minorBidi"/>
                <w:b w:val="0"/>
                <w:bCs w:val="0"/>
                <w:noProof/>
                <w:sz w:val="24"/>
                <w:szCs w:val="24"/>
              </w:rPr>
              <w:tab/>
            </w:r>
            <w:r w:rsidRPr="005C1C74">
              <w:rPr>
                <w:rStyle w:val="Hyperlink"/>
                <w:rFonts w:eastAsiaTheme="minorHAnsi" w:cstheme="minorHAnsi"/>
                <w:noProof/>
              </w:rPr>
              <w:t>Study population</w:t>
            </w:r>
            <w:r>
              <w:rPr>
                <w:noProof/>
                <w:webHidden/>
              </w:rPr>
              <w:tab/>
            </w:r>
            <w:r>
              <w:rPr>
                <w:noProof/>
                <w:webHidden/>
              </w:rPr>
              <w:fldChar w:fldCharType="begin"/>
            </w:r>
            <w:r>
              <w:rPr>
                <w:noProof/>
                <w:webHidden/>
              </w:rPr>
              <w:instrText xml:space="preserve"> PAGEREF _Toc39005959 \h </w:instrText>
            </w:r>
            <w:r>
              <w:rPr>
                <w:noProof/>
                <w:webHidden/>
              </w:rPr>
            </w:r>
            <w:r>
              <w:rPr>
                <w:noProof/>
                <w:webHidden/>
              </w:rPr>
              <w:fldChar w:fldCharType="separate"/>
            </w:r>
            <w:r>
              <w:rPr>
                <w:noProof/>
                <w:webHidden/>
              </w:rPr>
              <w:t>15</w:t>
            </w:r>
            <w:r>
              <w:rPr>
                <w:noProof/>
                <w:webHidden/>
              </w:rPr>
              <w:fldChar w:fldCharType="end"/>
            </w:r>
          </w:hyperlink>
        </w:p>
        <w:p w14:paraId="43DFEFA2" w14:textId="105392E0" w:rsidR="00434F64" w:rsidRDefault="00434F64">
          <w:pPr>
            <w:pStyle w:val="TOC3"/>
            <w:tabs>
              <w:tab w:val="left" w:pos="1200"/>
              <w:tab w:val="right" w:leader="dot" w:pos="9350"/>
            </w:tabs>
            <w:rPr>
              <w:rFonts w:eastAsiaTheme="minorEastAsia" w:cstheme="minorBidi"/>
              <w:noProof/>
              <w:sz w:val="24"/>
              <w:szCs w:val="24"/>
            </w:rPr>
          </w:pPr>
          <w:hyperlink w:anchor="_Toc39005960" w:history="1">
            <w:r w:rsidRPr="005C1C74">
              <w:rPr>
                <w:rStyle w:val="Hyperlink"/>
                <w:rFonts w:eastAsiaTheme="minorHAnsi" w:cstheme="minorHAnsi"/>
                <w:noProof/>
              </w:rPr>
              <w:t>4.3.1.</w:t>
            </w:r>
            <w:r>
              <w:rPr>
                <w:rFonts w:eastAsiaTheme="minorEastAsia" w:cstheme="minorBidi"/>
                <w:noProof/>
                <w:sz w:val="24"/>
                <w:szCs w:val="24"/>
              </w:rPr>
              <w:tab/>
            </w:r>
            <w:r w:rsidRPr="005C1C74">
              <w:rPr>
                <w:rStyle w:val="Hyperlink"/>
                <w:rFonts w:eastAsiaTheme="minorHAnsi" w:cstheme="minorHAnsi"/>
                <w:noProof/>
              </w:rPr>
              <w:t>Inclusion Criteria for Enrollment</w:t>
            </w:r>
            <w:r>
              <w:rPr>
                <w:noProof/>
                <w:webHidden/>
              </w:rPr>
              <w:tab/>
            </w:r>
            <w:r>
              <w:rPr>
                <w:noProof/>
                <w:webHidden/>
              </w:rPr>
              <w:fldChar w:fldCharType="begin"/>
            </w:r>
            <w:r>
              <w:rPr>
                <w:noProof/>
                <w:webHidden/>
              </w:rPr>
              <w:instrText xml:space="preserve"> PAGEREF _Toc39005960 \h </w:instrText>
            </w:r>
            <w:r>
              <w:rPr>
                <w:noProof/>
                <w:webHidden/>
              </w:rPr>
            </w:r>
            <w:r>
              <w:rPr>
                <w:noProof/>
                <w:webHidden/>
              </w:rPr>
              <w:fldChar w:fldCharType="separate"/>
            </w:r>
            <w:r>
              <w:rPr>
                <w:noProof/>
                <w:webHidden/>
              </w:rPr>
              <w:t>15</w:t>
            </w:r>
            <w:r>
              <w:rPr>
                <w:noProof/>
                <w:webHidden/>
              </w:rPr>
              <w:fldChar w:fldCharType="end"/>
            </w:r>
          </w:hyperlink>
        </w:p>
        <w:p w14:paraId="00F8EEC0" w14:textId="5A4F61D3" w:rsidR="00434F64" w:rsidRDefault="00434F64">
          <w:pPr>
            <w:pStyle w:val="TOC3"/>
            <w:tabs>
              <w:tab w:val="left" w:pos="1200"/>
              <w:tab w:val="right" w:leader="dot" w:pos="9350"/>
            </w:tabs>
            <w:rPr>
              <w:rFonts w:eastAsiaTheme="minorEastAsia" w:cstheme="minorBidi"/>
              <w:noProof/>
              <w:sz w:val="24"/>
              <w:szCs w:val="24"/>
            </w:rPr>
          </w:pPr>
          <w:hyperlink w:anchor="_Toc39005961" w:history="1">
            <w:r w:rsidRPr="005C1C74">
              <w:rPr>
                <w:rStyle w:val="Hyperlink"/>
                <w:rFonts w:eastAsiaTheme="minorHAnsi" w:cstheme="minorHAnsi"/>
                <w:noProof/>
              </w:rPr>
              <w:t>4.3.2.</w:t>
            </w:r>
            <w:r>
              <w:rPr>
                <w:rFonts w:eastAsiaTheme="minorEastAsia" w:cstheme="minorBidi"/>
                <w:noProof/>
                <w:sz w:val="24"/>
                <w:szCs w:val="24"/>
              </w:rPr>
              <w:tab/>
            </w:r>
            <w:r w:rsidRPr="005C1C74">
              <w:rPr>
                <w:rStyle w:val="Hyperlink"/>
                <w:rFonts w:eastAsiaTheme="minorHAnsi" w:cstheme="minorHAnsi"/>
                <w:noProof/>
              </w:rPr>
              <w:t>Exclusion Criteria for Enrollment</w:t>
            </w:r>
            <w:r>
              <w:rPr>
                <w:noProof/>
                <w:webHidden/>
              </w:rPr>
              <w:tab/>
            </w:r>
            <w:r>
              <w:rPr>
                <w:noProof/>
                <w:webHidden/>
              </w:rPr>
              <w:fldChar w:fldCharType="begin"/>
            </w:r>
            <w:r>
              <w:rPr>
                <w:noProof/>
                <w:webHidden/>
              </w:rPr>
              <w:instrText xml:space="preserve"> PAGEREF _Toc39005961 \h </w:instrText>
            </w:r>
            <w:r>
              <w:rPr>
                <w:noProof/>
                <w:webHidden/>
              </w:rPr>
            </w:r>
            <w:r>
              <w:rPr>
                <w:noProof/>
                <w:webHidden/>
              </w:rPr>
              <w:fldChar w:fldCharType="separate"/>
            </w:r>
            <w:r>
              <w:rPr>
                <w:noProof/>
                <w:webHidden/>
              </w:rPr>
              <w:t>16</w:t>
            </w:r>
            <w:r>
              <w:rPr>
                <w:noProof/>
                <w:webHidden/>
              </w:rPr>
              <w:fldChar w:fldCharType="end"/>
            </w:r>
          </w:hyperlink>
        </w:p>
        <w:p w14:paraId="68EBE782" w14:textId="30E18829" w:rsidR="00434F64" w:rsidRDefault="00434F64">
          <w:pPr>
            <w:pStyle w:val="TOC3"/>
            <w:tabs>
              <w:tab w:val="left" w:pos="1200"/>
              <w:tab w:val="right" w:leader="dot" w:pos="9350"/>
            </w:tabs>
            <w:rPr>
              <w:rFonts w:eastAsiaTheme="minorEastAsia" w:cstheme="minorBidi"/>
              <w:noProof/>
              <w:sz w:val="24"/>
              <w:szCs w:val="24"/>
            </w:rPr>
          </w:pPr>
          <w:hyperlink w:anchor="_Toc39005962" w:history="1">
            <w:r w:rsidRPr="005C1C74">
              <w:rPr>
                <w:rStyle w:val="Hyperlink"/>
                <w:rFonts w:eastAsiaTheme="minorHAnsi" w:cstheme="minorHAnsi"/>
                <w:noProof/>
              </w:rPr>
              <w:t>4.3.3.</w:t>
            </w:r>
            <w:r>
              <w:rPr>
                <w:rFonts w:eastAsiaTheme="minorEastAsia" w:cstheme="minorBidi"/>
                <w:noProof/>
                <w:sz w:val="24"/>
                <w:szCs w:val="24"/>
              </w:rPr>
              <w:tab/>
            </w:r>
            <w:r w:rsidRPr="005C1C74">
              <w:rPr>
                <w:rStyle w:val="Hyperlink"/>
                <w:rFonts w:eastAsiaTheme="minorHAnsi" w:cstheme="minorHAnsi"/>
                <w:noProof/>
              </w:rPr>
              <w:t>Subject Withdrawal</w:t>
            </w:r>
            <w:r>
              <w:rPr>
                <w:noProof/>
                <w:webHidden/>
              </w:rPr>
              <w:tab/>
            </w:r>
            <w:r>
              <w:rPr>
                <w:noProof/>
                <w:webHidden/>
              </w:rPr>
              <w:fldChar w:fldCharType="begin"/>
            </w:r>
            <w:r>
              <w:rPr>
                <w:noProof/>
                <w:webHidden/>
              </w:rPr>
              <w:instrText xml:space="preserve"> PAGEREF _Toc39005962 \h </w:instrText>
            </w:r>
            <w:r>
              <w:rPr>
                <w:noProof/>
                <w:webHidden/>
              </w:rPr>
            </w:r>
            <w:r>
              <w:rPr>
                <w:noProof/>
                <w:webHidden/>
              </w:rPr>
              <w:fldChar w:fldCharType="separate"/>
            </w:r>
            <w:r>
              <w:rPr>
                <w:noProof/>
                <w:webHidden/>
              </w:rPr>
              <w:t>17</w:t>
            </w:r>
            <w:r>
              <w:rPr>
                <w:noProof/>
                <w:webHidden/>
              </w:rPr>
              <w:fldChar w:fldCharType="end"/>
            </w:r>
          </w:hyperlink>
        </w:p>
        <w:p w14:paraId="3D1D4310" w14:textId="11214856" w:rsidR="00434F64" w:rsidRDefault="00434F64">
          <w:pPr>
            <w:pStyle w:val="TOC3"/>
            <w:tabs>
              <w:tab w:val="left" w:pos="1200"/>
              <w:tab w:val="right" w:leader="dot" w:pos="9350"/>
            </w:tabs>
            <w:rPr>
              <w:rFonts w:eastAsiaTheme="minorEastAsia" w:cstheme="minorBidi"/>
              <w:noProof/>
              <w:sz w:val="24"/>
              <w:szCs w:val="24"/>
            </w:rPr>
          </w:pPr>
          <w:hyperlink w:anchor="_Toc39005963" w:history="1">
            <w:r w:rsidRPr="005C1C74">
              <w:rPr>
                <w:rStyle w:val="Hyperlink"/>
                <w:rFonts w:eastAsiaTheme="minorHAnsi" w:cstheme="minorHAnsi"/>
                <w:noProof/>
              </w:rPr>
              <w:t>4.3.4.</w:t>
            </w:r>
            <w:r>
              <w:rPr>
                <w:rFonts w:eastAsiaTheme="minorEastAsia" w:cstheme="minorBidi"/>
                <w:noProof/>
                <w:sz w:val="24"/>
                <w:szCs w:val="24"/>
              </w:rPr>
              <w:tab/>
            </w:r>
            <w:r w:rsidRPr="005C1C74">
              <w:rPr>
                <w:rStyle w:val="Hyperlink"/>
                <w:rFonts w:eastAsiaTheme="minorHAnsi" w:cstheme="minorHAnsi"/>
                <w:noProof/>
              </w:rPr>
              <w:t>Intervention</w:t>
            </w:r>
            <w:r>
              <w:rPr>
                <w:noProof/>
                <w:webHidden/>
              </w:rPr>
              <w:tab/>
            </w:r>
            <w:r>
              <w:rPr>
                <w:noProof/>
                <w:webHidden/>
              </w:rPr>
              <w:fldChar w:fldCharType="begin"/>
            </w:r>
            <w:r>
              <w:rPr>
                <w:noProof/>
                <w:webHidden/>
              </w:rPr>
              <w:instrText xml:space="preserve"> PAGEREF _Toc39005963 \h </w:instrText>
            </w:r>
            <w:r>
              <w:rPr>
                <w:noProof/>
                <w:webHidden/>
              </w:rPr>
            </w:r>
            <w:r>
              <w:rPr>
                <w:noProof/>
                <w:webHidden/>
              </w:rPr>
              <w:fldChar w:fldCharType="separate"/>
            </w:r>
            <w:r>
              <w:rPr>
                <w:noProof/>
                <w:webHidden/>
              </w:rPr>
              <w:t>18</w:t>
            </w:r>
            <w:r>
              <w:rPr>
                <w:noProof/>
                <w:webHidden/>
              </w:rPr>
              <w:fldChar w:fldCharType="end"/>
            </w:r>
          </w:hyperlink>
        </w:p>
        <w:p w14:paraId="26A2A424" w14:textId="7A2817E6" w:rsidR="00434F64" w:rsidRDefault="00434F64">
          <w:pPr>
            <w:pStyle w:val="TOC3"/>
            <w:tabs>
              <w:tab w:val="left" w:pos="1200"/>
              <w:tab w:val="right" w:leader="dot" w:pos="9350"/>
            </w:tabs>
            <w:rPr>
              <w:rFonts w:eastAsiaTheme="minorEastAsia" w:cstheme="minorBidi"/>
              <w:noProof/>
              <w:sz w:val="24"/>
              <w:szCs w:val="24"/>
            </w:rPr>
          </w:pPr>
          <w:hyperlink w:anchor="_Toc39005964" w:history="1">
            <w:r w:rsidRPr="005C1C74">
              <w:rPr>
                <w:rStyle w:val="Hyperlink"/>
                <w:rFonts w:eastAsiaTheme="minorHAnsi" w:cstheme="minorHAnsi"/>
                <w:noProof/>
              </w:rPr>
              <w:t>4.3.5.</w:t>
            </w:r>
            <w:r>
              <w:rPr>
                <w:rFonts w:eastAsiaTheme="minorEastAsia" w:cstheme="minorBidi"/>
                <w:noProof/>
                <w:sz w:val="24"/>
                <w:szCs w:val="24"/>
              </w:rPr>
              <w:tab/>
            </w:r>
            <w:r w:rsidRPr="005C1C74">
              <w:rPr>
                <w:rStyle w:val="Hyperlink"/>
                <w:rFonts w:eastAsiaTheme="minorHAnsi" w:cstheme="minorHAnsi"/>
                <w:noProof/>
              </w:rPr>
              <w:t>Randomization</w:t>
            </w:r>
            <w:r>
              <w:rPr>
                <w:noProof/>
                <w:webHidden/>
              </w:rPr>
              <w:tab/>
            </w:r>
            <w:r>
              <w:rPr>
                <w:noProof/>
                <w:webHidden/>
              </w:rPr>
              <w:fldChar w:fldCharType="begin"/>
            </w:r>
            <w:r>
              <w:rPr>
                <w:noProof/>
                <w:webHidden/>
              </w:rPr>
              <w:instrText xml:space="preserve"> PAGEREF _Toc39005964 \h </w:instrText>
            </w:r>
            <w:r>
              <w:rPr>
                <w:noProof/>
                <w:webHidden/>
              </w:rPr>
            </w:r>
            <w:r>
              <w:rPr>
                <w:noProof/>
                <w:webHidden/>
              </w:rPr>
              <w:fldChar w:fldCharType="separate"/>
            </w:r>
            <w:r>
              <w:rPr>
                <w:noProof/>
                <w:webHidden/>
              </w:rPr>
              <w:t>18</w:t>
            </w:r>
            <w:r>
              <w:rPr>
                <w:noProof/>
                <w:webHidden/>
              </w:rPr>
              <w:fldChar w:fldCharType="end"/>
            </w:r>
          </w:hyperlink>
        </w:p>
        <w:p w14:paraId="487FBF10" w14:textId="47EC87E6" w:rsidR="00434F64" w:rsidRDefault="00434F64">
          <w:pPr>
            <w:pStyle w:val="TOC3"/>
            <w:tabs>
              <w:tab w:val="left" w:pos="1200"/>
              <w:tab w:val="right" w:leader="dot" w:pos="9350"/>
            </w:tabs>
            <w:rPr>
              <w:rFonts w:eastAsiaTheme="minorEastAsia" w:cstheme="minorBidi"/>
              <w:noProof/>
              <w:sz w:val="24"/>
              <w:szCs w:val="24"/>
            </w:rPr>
          </w:pPr>
          <w:hyperlink w:anchor="_Toc39005965" w:history="1">
            <w:r w:rsidRPr="005C1C74">
              <w:rPr>
                <w:rStyle w:val="Hyperlink"/>
                <w:rFonts w:cstheme="minorHAnsi"/>
                <w:noProof/>
              </w:rPr>
              <w:t>4.4.</w:t>
            </w:r>
            <w:r>
              <w:rPr>
                <w:rFonts w:eastAsiaTheme="minorEastAsia" w:cstheme="minorBidi"/>
                <w:noProof/>
                <w:sz w:val="24"/>
                <w:szCs w:val="24"/>
              </w:rPr>
              <w:tab/>
            </w:r>
            <w:r w:rsidRPr="005C1C74">
              <w:rPr>
                <w:rStyle w:val="Hyperlink"/>
                <w:rFonts w:cstheme="minorHAnsi"/>
                <w:noProof/>
              </w:rPr>
              <w:t>Rationale for dosing</w:t>
            </w:r>
            <w:r>
              <w:rPr>
                <w:noProof/>
                <w:webHidden/>
              </w:rPr>
              <w:tab/>
            </w:r>
            <w:r>
              <w:rPr>
                <w:noProof/>
                <w:webHidden/>
              </w:rPr>
              <w:fldChar w:fldCharType="begin"/>
            </w:r>
            <w:r>
              <w:rPr>
                <w:noProof/>
                <w:webHidden/>
              </w:rPr>
              <w:instrText xml:space="preserve"> PAGEREF _Toc39005965 \h </w:instrText>
            </w:r>
            <w:r>
              <w:rPr>
                <w:noProof/>
                <w:webHidden/>
              </w:rPr>
            </w:r>
            <w:r>
              <w:rPr>
                <w:noProof/>
                <w:webHidden/>
              </w:rPr>
              <w:fldChar w:fldCharType="separate"/>
            </w:r>
            <w:r>
              <w:rPr>
                <w:noProof/>
                <w:webHidden/>
              </w:rPr>
              <w:t>19</w:t>
            </w:r>
            <w:r>
              <w:rPr>
                <w:noProof/>
                <w:webHidden/>
              </w:rPr>
              <w:fldChar w:fldCharType="end"/>
            </w:r>
          </w:hyperlink>
        </w:p>
        <w:p w14:paraId="67D19550" w14:textId="6CC90F23" w:rsidR="00434F64" w:rsidRDefault="00434F64">
          <w:pPr>
            <w:pStyle w:val="TOC2"/>
            <w:tabs>
              <w:tab w:val="left" w:pos="960"/>
              <w:tab w:val="right" w:leader="dot" w:pos="9350"/>
            </w:tabs>
            <w:rPr>
              <w:rFonts w:eastAsiaTheme="minorEastAsia" w:cstheme="minorBidi"/>
              <w:b w:val="0"/>
              <w:bCs w:val="0"/>
              <w:noProof/>
              <w:sz w:val="24"/>
              <w:szCs w:val="24"/>
            </w:rPr>
          </w:pPr>
          <w:hyperlink w:anchor="_Toc39005966" w:history="1">
            <w:r w:rsidRPr="005C1C74">
              <w:rPr>
                <w:rStyle w:val="Hyperlink"/>
                <w:rFonts w:eastAsiaTheme="minorHAnsi" w:cstheme="minorHAnsi"/>
                <w:noProof/>
              </w:rPr>
              <w:t>4.5.</w:t>
            </w:r>
            <w:r>
              <w:rPr>
                <w:rFonts w:eastAsiaTheme="minorEastAsia" w:cstheme="minorBidi"/>
                <w:b w:val="0"/>
                <w:bCs w:val="0"/>
                <w:noProof/>
                <w:sz w:val="24"/>
                <w:szCs w:val="24"/>
              </w:rPr>
              <w:tab/>
            </w:r>
            <w:r w:rsidRPr="005C1C74">
              <w:rPr>
                <w:rStyle w:val="Hyperlink"/>
                <w:rFonts w:cstheme="minorHAnsi"/>
                <w:noProof/>
              </w:rPr>
              <w:t>Study drug administration</w:t>
            </w:r>
            <w:r>
              <w:rPr>
                <w:noProof/>
                <w:webHidden/>
              </w:rPr>
              <w:tab/>
            </w:r>
            <w:r>
              <w:rPr>
                <w:noProof/>
                <w:webHidden/>
              </w:rPr>
              <w:fldChar w:fldCharType="begin"/>
            </w:r>
            <w:r>
              <w:rPr>
                <w:noProof/>
                <w:webHidden/>
              </w:rPr>
              <w:instrText xml:space="preserve"> PAGEREF _Toc39005966 \h </w:instrText>
            </w:r>
            <w:r>
              <w:rPr>
                <w:noProof/>
                <w:webHidden/>
              </w:rPr>
            </w:r>
            <w:r>
              <w:rPr>
                <w:noProof/>
                <w:webHidden/>
              </w:rPr>
              <w:fldChar w:fldCharType="separate"/>
            </w:r>
            <w:r>
              <w:rPr>
                <w:noProof/>
                <w:webHidden/>
              </w:rPr>
              <w:t>19</w:t>
            </w:r>
            <w:r>
              <w:rPr>
                <w:noProof/>
                <w:webHidden/>
              </w:rPr>
              <w:fldChar w:fldCharType="end"/>
            </w:r>
          </w:hyperlink>
        </w:p>
        <w:p w14:paraId="6E5A095B" w14:textId="4D2E0EFD" w:rsidR="00434F64" w:rsidRDefault="00434F64">
          <w:pPr>
            <w:pStyle w:val="TOC3"/>
            <w:tabs>
              <w:tab w:val="left" w:pos="1200"/>
              <w:tab w:val="right" w:leader="dot" w:pos="9350"/>
            </w:tabs>
            <w:rPr>
              <w:rFonts w:eastAsiaTheme="minorEastAsia" w:cstheme="minorBidi"/>
              <w:noProof/>
              <w:sz w:val="24"/>
              <w:szCs w:val="24"/>
            </w:rPr>
          </w:pPr>
          <w:hyperlink w:anchor="_Toc39005967" w:history="1">
            <w:r w:rsidRPr="005C1C74">
              <w:rPr>
                <w:rStyle w:val="Hyperlink"/>
                <w:rFonts w:eastAsiaTheme="minorHAnsi" w:cstheme="minorHAnsi"/>
                <w:noProof/>
              </w:rPr>
              <w:t>4.5.1.</w:t>
            </w:r>
            <w:r>
              <w:rPr>
                <w:rFonts w:eastAsiaTheme="minorEastAsia" w:cstheme="minorBidi"/>
                <w:noProof/>
                <w:sz w:val="24"/>
                <w:szCs w:val="24"/>
              </w:rPr>
              <w:tab/>
            </w:r>
            <w:r w:rsidRPr="005C1C74">
              <w:rPr>
                <w:rStyle w:val="Hyperlink"/>
                <w:rFonts w:eastAsiaTheme="minorHAnsi" w:cstheme="minorHAnsi"/>
                <w:noProof/>
              </w:rPr>
              <w:t>Concomitant medications will be documented on the CRF</w:t>
            </w:r>
            <w:r>
              <w:rPr>
                <w:noProof/>
                <w:webHidden/>
              </w:rPr>
              <w:tab/>
            </w:r>
            <w:r>
              <w:rPr>
                <w:noProof/>
                <w:webHidden/>
              </w:rPr>
              <w:fldChar w:fldCharType="begin"/>
            </w:r>
            <w:r>
              <w:rPr>
                <w:noProof/>
                <w:webHidden/>
              </w:rPr>
              <w:instrText xml:space="preserve"> PAGEREF _Toc39005967 \h </w:instrText>
            </w:r>
            <w:r>
              <w:rPr>
                <w:noProof/>
                <w:webHidden/>
              </w:rPr>
            </w:r>
            <w:r>
              <w:rPr>
                <w:noProof/>
                <w:webHidden/>
              </w:rPr>
              <w:fldChar w:fldCharType="separate"/>
            </w:r>
            <w:r>
              <w:rPr>
                <w:noProof/>
                <w:webHidden/>
              </w:rPr>
              <w:t>20</w:t>
            </w:r>
            <w:r>
              <w:rPr>
                <w:noProof/>
                <w:webHidden/>
              </w:rPr>
              <w:fldChar w:fldCharType="end"/>
            </w:r>
          </w:hyperlink>
        </w:p>
        <w:p w14:paraId="0F25EC76" w14:textId="07EEE67B" w:rsidR="00434F64" w:rsidRDefault="00434F64">
          <w:pPr>
            <w:pStyle w:val="TOC3"/>
            <w:tabs>
              <w:tab w:val="left" w:pos="1200"/>
              <w:tab w:val="right" w:leader="dot" w:pos="9350"/>
            </w:tabs>
            <w:rPr>
              <w:rFonts w:eastAsiaTheme="minorEastAsia" w:cstheme="minorBidi"/>
              <w:noProof/>
              <w:sz w:val="24"/>
              <w:szCs w:val="24"/>
            </w:rPr>
          </w:pPr>
          <w:hyperlink w:anchor="_Toc39005968" w:history="1">
            <w:r w:rsidRPr="005C1C74">
              <w:rPr>
                <w:rStyle w:val="Hyperlink"/>
                <w:rFonts w:eastAsiaTheme="minorHAnsi" w:cstheme="minorHAnsi"/>
                <w:noProof/>
              </w:rPr>
              <w:t>4.5.2.</w:t>
            </w:r>
            <w:r>
              <w:rPr>
                <w:rFonts w:eastAsiaTheme="minorEastAsia" w:cstheme="minorBidi"/>
                <w:noProof/>
                <w:sz w:val="24"/>
                <w:szCs w:val="24"/>
              </w:rPr>
              <w:tab/>
            </w:r>
            <w:r w:rsidRPr="005C1C74">
              <w:rPr>
                <w:rStyle w:val="Hyperlink"/>
                <w:rFonts w:eastAsiaTheme="minorHAnsi" w:cstheme="minorHAnsi"/>
                <w:noProof/>
              </w:rPr>
              <w:t>Prohibited Medications: Any approved or investigational drug with established activity against SARS-CoV-2 (Unless subject becomes ill with COVID-19 and qualifies for treatment)</w:t>
            </w:r>
            <w:r>
              <w:rPr>
                <w:noProof/>
                <w:webHidden/>
              </w:rPr>
              <w:tab/>
            </w:r>
            <w:r>
              <w:rPr>
                <w:noProof/>
                <w:webHidden/>
              </w:rPr>
              <w:fldChar w:fldCharType="begin"/>
            </w:r>
            <w:r>
              <w:rPr>
                <w:noProof/>
                <w:webHidden/>
              </w:rPr>
              <w:instrText xml:space="preserve"> PAGEREF _Toc39005968 \h </w:instrText>
            </w:r>
            <w:r>
              <w:rPr>
                <w:noProof/>
                <w:webHidden/>
              </w:rPr>
            </w:r>
            <w:r>
              <w:rPr>
                <w:noProof/>
                <w:webHidden/>
              </w:rPr>
              <w:fldChar w:fldCharType="separate"/>
            </w:r>
            <w:r>
              <w:rPr>
                <w:noProof/>
                <w:webHidden/>
              </w:rPr>
              <w:t>20</w:t>
            </w:r>
            <w:r>
              <w:rPr>
                <w:noProof/>
                <w:webHidden/>
              </w:rPr>
              <w:fldChar w:fldCharType="end"/>
            </w:r>
          </w:hyperlink>
        </w:p>
        <w:p w14:paraId="3CED1CD8" w14:textId="31DB4DDD" w:rsidR="00434F64" w:rsidRDefault="00434F64">
          <w:pPr>
            <w:pStyle w:val="TOC1"/>
            <w:tabs>
              <w:tab w:val="left" w:pos="480"/>
              <w:tab w:val="right" w:leader="dot" w:pos="9350"/>
            </w:tabs>
            <w:rPr>
              <w:rFonts w:eastAsiaTheme="minorEastAsia" w:cstheme="minorBidi"/>
              <w:b w:val="0"/>
              <w:bCs w:val="0"/>
              <w:i w:val="0"/>
              <w:iCs w:val="0"/>
              <w:noProof/>
            </w:rPr>
          </w:pPr>
          <w:hyperlink w:anchor="_Toc39005969" w:history="1">
            <w:r w:rsidRPr="005C1C74">
              <w:rPr>
                <w:rStyle w:val="Hyperlink"/>
                <w:rFonts w:cstheme="minorHAnsi"/>
                <w:noProof/>
              </w:rPr>
              <w:t>5.</w:t>
            </w:r>
            <w:r>
              <w:rPr>
                <w:rFonts w:eastAsiaTheme="minorEastAsia" w:cstheme="minorBidi"/>
                <w:b w:val="0"/>
                <w:bCs w:val="0"/>
                <w:i w:val="0"/>
                <w:iCs w:val="0"/>
                <w:noProof/>
              </w:rPr>
              <w:tab/>
            </w:r>
            <w:r w:rsidRPr="005C1C74">
              <w:rPr>
                <w:rStyle w:val="Hyperlink"/>
                <w:rFonts w:cstheme="minorHAnsi"/>
                <w:noProof/>
              </w:rPr>
              <w:t>STATISTICAL CONSIDERATIONS</w:t>
            </w:r>
            <w:r>
              <w:rPr>
                <w:noProof/>
                <w:webHidden/>
              </w:rPr>
              <w:tab/>
            </w:r>
            <w:r>
              <w:rPr>
                <w:noProof/>
                <w:webHidden/>
              </w:rPr>
              <w:fldChar w:fldCharType="begin"/>
            </w:r>
            <w:r>
              <w:rPr>
                <w:noProof/>
                <w:webHidden/>
              </w:rPr>
              <w:instrText xml:space="preserve"> PAGEREF _Toc39005969 \h </w:instrText>
            </w:r>
            <w:r>
              <w:rPr>
                <w:noProof/>
                <w:webHidden/>
              </w:rPr>
            </w:r>
            <w:r>
              <w:rPr>
                <w:noProof/>
                <w:webHidden/>
              </w:rPr>
              <w:fldChar w:fldCharType="separate"/>
            </w:r>
            <w:r>
              <w:rPr>
                <w:noProof/>
                <w:webHidden/>
              </w:rPr>
              <w:t>20</w:t>
            </w:r>
            <w:r>
              <w:rPr>
                <w:noProof/>
                <w:webHidden/>
              </w:rPr>
              <w:fldChar w:fldCharType="end"/>
            </w:r>
          </w:hyperlink>
        </w:p>
        <w:p w14:paraId="6F786A39" w14:textId="0E85A7DE" w:rsidR="00434F64" w:rsidRDefault="00434F64">
          <w:pPr>
            <w:pStyle w:val="TOC2"/>
            <w:tabs>
              <w:tab w:val="left" w:pos="960"/>
              <w:tab w:val="right" w:leader="dot" w:pos="9350"/>
            </w:tabs>
            <w:rPr>
              <w:rFonts w:eastAsiaTheme="minorEastAsia" w:cstheme="minorBidi"/>
              <w:b w:val="0"/>
              <w:bCs w:val="0"/>
              <w:noProof/>
              <w:sz w:val="24"/>
              <w:szCs w:val="24"/>
            </w:rPr>
          </w:pPr>
          <w:hyperlink w:anchor="_Toc39005970" w:history="1">
            <w:r w:rsidRPr="005C1C74">
              <w:rPr>
                <w:rStyle w:val="Hyperlink"/>
                <w:rFonts w:eastAsiaTheme="minorHAnsi" w:cstheme="minorHAnsi"/>
                <w:noProof/>
              </w:rPr>
              <w:t>5.1.</w:t>
            </w:r>
            <w:r>
              <w:rPr>
                <w:rFonts w:eastAsiaTheme="minorEastAsia" w:cstheme="minorBidi"/>
                <w:b w:val="0"/>
                <w:bCs w:val="0"/>
                <w:noProof/>
                <w:sz w:val="24"/>
                <w:szCs w:val="24"/>
              </w:rPr>
              <w:tab/>
            </w:r>
            <w:r w:rsidRPr="005C1C74">
              <w:rPr>
                <w:rStyle w:val="Hyperlink"/>
                <w:rFonts w:eastAsiaTheme="minorHAnsi" w:cstheme="minorHAnsi"/>
                <w:noProof/>
              </w:rPr>
              <w:t>Sample Size and Power Considerations</w:t>
            </w:r>
            <w:r>
              <w:rPr>
                <w:noProof/>
                <w:webHidden/>
              </w:rPr>
              <w:tab/>
            </w:r>
            <w:r>
              <w:rPr>
                <w:noProof/>
                <w:webHidden/>
              </w:rPr>
              <w:fldChar w:fldCharType="begin"/>
            </w:r>
            <w:r>
              <w:rPr>
                <w:noProof/>
                <w:webHidden/>
              </w:rPr>
              <w:instrText xml:space="preserve"> PAGEREF _Toc39005970 \h </w:instrText>
            </w:r>
            <w:r>
              <w:rPr>
                <w:noProof/>
                <w:webHidden/>
              </w:rPr>
            </w:r>
            <w:r>
              <w:rPr>
                <w:noProof/>
                <w:webHidden/>
              </w:rPr>
              <w:fldChar w:fldCharType="separate"/>
            </w:r>
            <w:r>
              <w:rPr>
                <w:noProof/>
                <w:webHidden/>
              </w:rPr>
              <w:t>20</w:t>
            </w:r>
            <w:r>
              <w:rPr>
                <w:noProof/>
                <w:webHidden/>
              </w:rPr>
              <w:fldChar w:fldCharType="end"/>
            </w:r>
          </w:hyperlink>
        </w:p>
        <w:p w14:paraId="79901227" w14:textId="69024866" w:rsidR="00434F64" w:rsidRDefault="00434F64">
          <w:pPr>
            <w:pStyle w:val="TOC2"/>
            <w:tabs>
              <w:tab w:val="left" w:pos="960"/>
              <w:tab w:val="right" w:leader="dot" w:pos="9350"/>
            </w:tabs>
            <w:rPr>
              <w:rFonts w:eastAsiaTheme="minorEastAsia" w:cstheme="minorBidi"/>
              <w:b w:val="0"/>
              <w:bCs w:val="0"/>
              <w:noProof/>
              <w:sz w:val="24"/>
              <w:szCs w:val="24"/>
            </w:rPr>
          </w:pPr>
          <w:hyperlink w:anchor="_Toc39005971" w:history="1">
            <w:r w:rsidRPr="005C1C74">
              <w:rPr>
                <w:rStyle w:val="Hyperlink"/>
                <w:rFonts w:eastAsiaTheme="minorHAnsi" w:cstheme="minorHAnsi"/>
                <w:noProof/>
              </w:rPr>
              <w:t>5.2.</w:t>
            </w:r>
            <w:r>
              <w:rPr>
                <w:rFonts w:eastAsiaTheme="minorEastAsia" w:cstheme="minorBidi"/>
                <w:b w:val="0"/>
                <w:bCs w:val="0"/>
                <w:noProof/>
                <w:sz w:val="24"/>
                <w:szCs w:val="24"/>
              </w:rPr>
              <w:tab/>
            </w:r>
            <w:r w:rsidRPr="005C1C74">
              <w:rPr>
                <w:rStyle w:val="Hyperlink"/>
                <w:rFonts w:eastAsiaTheme="minorHAnsi" w:cstheme="minorHAnsi"/>
                <w:noProof/>
              </w:rPr>
              <w:t>Statistical Analysis</w:t>
            </w:r>
            <w:r>
              <w:rPr>
                <w:noProof/>
                <w:webHidden/>
              </w:rPr>
              <w:tab/>
            </w:r>
            <w:r>
              <w:rPr>
                <w:noProof/>
                <w:webHidden/>
              </w:rPr>
              <w:fldChar w:fldCharType="begin"/>
            </w:r>
            <w:r>
              <w:rPr>
                <w:noProof/>
                <w:webHidden/>
              </w:rPr>
              <w:instrText xml:space="preserve"> PAGEREF _Toc39005971 \h </w:instrText>
            </w:r>
            <w:r>
              <w:rPr>
                <w:noProof/>
                <w:webHidden/>
              </w:rPr>
            </w:r>
            <w:r>
              <w:rPr>
                <w:noProof/>
                <w:webHidden/>
              </w:rPr>
              <w:fldChar w:fldCharType="separate"/>
            </w:r>
            <w:r>
              <w:rPr>
                <w:noProof/>
                <w:webHidden/>
              </w:rPr>
              <w:t>21</w:t>
            </w:r>
            <w:r>
              <w:rPr>
                <w:noProof/>
                <w:webHidden/>
              </w:rPr>
              <w:fldChar w:fldCharType="end"/>
            </w:r>
          </w:hyperlink>
        </w:p>
        <w:p w14:paraId="27154F57" w14:textId="13070A15" w:rsidR="00434F64" w:rsidRDefault="00434F64">
          <w:pPr>
            <w:pStyle w:val="TOC3"/>
            <w:tabs>
              <w:tab w:val="left" w:pos="1200"/>
              <w:tab w:val="right" w:leader="dot" w:pos="9350"/>
            </w:tabs>
            <w:rPr>
              <w:rFonts w:eastAsiaTheme="minorEastAsia" w:cstheme="minorBidi"/>
              <w:noProof/>
              <w:sz w:val="24"/>
              <w:szCs w:val="24"/>
            </w:rPr>
          </w:pPr>
          <w:hyperlink w:anchor="_Toc39005972" w:history="1">
            <w:r w:rsidRPr="005C1C74">
              <w:rPr>
                <w:rStyle w:val="Hyperlink"/>
                <w:rFonts w:eastAsiaTheme="minorHAnsi" w:cstheme="minorHAnsi"/>
                <w:noProof/>
              </w:rPr>
              <w:t>5.2.1.</w:t>
            </w:r>
            <w:r>
              <w:rPr>
                <w:rFonts w:eastAsiaTheme="minorEastAsia" w:cstheme="minorBidi"/>
                <w:noProof/>
                <w:sz w:val="24"/>
                <w:szCs w:val="24"/>
              </w:rPr>
              <w:tab/>
            </w:r>
            <w:r w:rsidRPr="005C1C74">
              <w:rPr>
                <w:rStyle w:val="Hyperlink"/>
                <w:rFonts w:eastAsiaTheme="minorHAnsi" w:cstheme="minorHAnsi"/>
                <w:noProof/>
              </w:rPr>
              <w:t>Analysis of AE data</w:t>
            </w:r>
            <w:r>
              <w:rPr>
                <w:noProof/>
                <w:webHidden/>
              </w:rPr>
              <w:tab/>
            </w:r>
            <w:r>
              <w:rPr>
                <w:noProof/>
                <w:webHidden/>
              </w:rPr>
              <w:fldChar w:fldCharType="begin"/>
            </w:r>
            <w:r>
              <w:rPr>
                <w:noProof/>
                <w:webHidden/>
              </w:rPr>
              <w:instrText xml:space="preserve"> PAGEREF _Toc39005972 \h </w:instrText>
            </w:r>
            <w:r>
              <w:rPr>
                <w:noProof/>
                <w:webHidden/>
              </w:rPr>
            </w:r>
            <w:r>
              <w:rPr>
                <w:noProof/>
                <w:webHidden/>
              </w:rPr>
              <w:fldChar w:fldCharType="separate"/>
            </w:r>
            <w:r>
              <w:rPr>
                <w:noProof/>
                <w:webHidden/>
              </w:rPr>
              <w:t>22</w:t>
            </w:r>
            <w:r>
              <w:rPr>
                <w:noProof/>
                <w:webHidden/>
              </w:rPr>
              <w:fldChar w:fldCharType="end"/>
            </w:r>
          </w:hyperlink>
        </w:p>
        <w:p w14:paraId="7791891B" w14:textId="21B568AF" w:rsidR="00434F64" w:rsidRDefault="00434F64">
          <w:pPr>
            <w:pStyle w:val="TOC3"/>
            <w:tabs>
              <w:tab w:val="left" w:pos="1200"/>
              <w:tab w:val="right" w:leader="dot" w:pos="9350"/>
            </w:tabs>
            <w:rPr>
              <w:rFonts w:eastAsiaTheme="minorEastAsia" w:cstheme="minorBidi"/>
              <w:noProof/>
              <w:sz w:val="24"/>
              <w:szCs w:val="24"/>
            </w:rPr>
          </w:pPr>
          <w:hyperlink w:anchor="_Toc39005973" w:history="1">
            <w:r w:rsidRPr="005C1C74">
              <w:rPr>
                <w:rStyle w:val="Hyperlink"/>
                <w:rFonts w:eastAsiaTheme="minorHAnsi" w:cstheme="minorHAnsi"/>
                <w:noProof/>
              </w:rPr>
              <w:t>5.2.2.</w:t>
            </w:r>
            <w:r>
              <w:rPr>
                <w:rFonts w:eastAsiaTheme="minorEastAsia" w:cstheme="minorBidi"/>
                <w:noProof/>
                <w:sz w:val="24"/>
                <w:szCs w:val="24"/>
              </w:rPr>
              <w:tab/>
            </w:r>
            <w:r w:rsidRPr="005C1C74">
              <w:rPr>
                <w:rStyle w:val="Hyperlink"/>
                <w:rFonts w:eastAsiaTheme="minorHAnsi" w:cstheme="minorHAnsi"/>
                <w:noProof/>
              </w:rPr>
              <w:t>Analysis of anti-SARS-CoV-2 titers</w:t>
            </w:r>
            <w:r>
              <w:rPr>
                <w:noProof/>
                <w:webHidden/>
              </w:rPr>
              <w:tab/>
            </w:r>
            <w:r>
              <w:rPr>
                <w:noProof/>
                <w:webHidden/>
              </w:rPr>
              <w:fldChar w:fldCharType="begin"/>
            </w:r>
            <w:r>
              <w:rPr>
                <w:noProof/>
                <w:webHidden/>
              </w:rPr>
              <w:instrText xml:space="preserve"> PAGEREF _Toc39005973 \h </w:instrText>
            </w:r>
            <w:r>
              <w:rPr>
                <w:noProof/>
                <w:webHidden/>
              </w:rPr>
            </w:r>
            <w:r>
              <w:rPr>
                <w:noProof/>
                <w:webHidden/>
              </w:rPr>
              <w:fldChar w:fldCharType="separate"/>
            </w:r>
            <w:r>
              <w:rPr>
                <w:noProof/>
                <w:webHidden/>
              </w:rPr>
              <w:t>22</w:t>
            </w:r>
            <w:r>
              <w:rPr>
                <w:noProof/>
                <w:webHidden/>
              </w:rPr>
              <w:fldChar w:fldCharType="end"/>
            </w:r>
          </w:hyperlink>
        </w:p>
        <w:p w14:paraId="2545BC1C" w14:textId="5769FBD6" w:rsidR="00434F64" w:rsidRDefault="00434F64">
          <w:pPr>
            <w:pStyle w:val="TOC3"/>
            <w:tabs>
              <w:tab w:val="left" w:pos="1200"/>
              <w:tab w:val="right" w:leader="dot" w:pos="9350"/>
            </w:tabs>
            <w:rPr>
              <w:rFonts w:eastAsiaTheme="minorEastAsia" w:cstheme="minorBidi"/>
              <w:noProof/>
              <w:sz w:val="24"/>
              <w:szCs w:val="24"/>
            </w:rPr>
          </w:pPr>
          <w:hyperlink w:anchor="_Toc39005974" w:history="1">
            <w:r w:rsidRPr="005C1C74">
              <w:rPr>
                <w:rStyle w:val="Hyperlink"/>
                <w:rFonts w:eastAsiaTheme="minorHAnsi" w:cstheme="minorHAnsi"/>
                <w:noProof/>
              </w:rPr>
              <w:t>5.2.3.</w:t>
            </w:r>
            <w:r>
              <w:rPr>
                <w:rFonts w:eastAsiaTheme="minorEastAsia" w:cstheme="minorBidi"/>
                <w:noProof/>
                <w:sz w:val="24"/>
                <w:szCs w:val="24"/>
              </w:rPr>
              <w:tab/>
            </w:r>
            <w:r w:rsidRPr="005C1C74">
              <w:rPr>
                <w:rStyle w:val="Hyperlink"/>
                <w:rFonts w:eastAsiaTheme="minorHAnsi" w:cstheme="minorHAnsi"/>
                <w:noProof/>
              </w:rPr>
              <w:t>Analysis of rates and duration of SARS-CoV-2 PCR Positivity</w:t>
            </w:r>
            <w:r>
              <w:rPr>
                <w:noProof/>
                <w:webHidden/>
              </w:rPr>
              <w:tab/>
            </w:r>
            <w:r>
              <w:rPr>
                <w:noProof/>
                <w:webHidden/>
              </w:rPr>
              <w:fldChar w:fldCharType="begin"/>
            </w:r>
            <w:r>
              <w:rPr>
                <w:noProof/>
                <w:webHidden/>
              </w:rPr>
              <w:instrText xml:space="preserve"> PAGEREF _Toc39005974 \h </w:instrText>
            </w:r>
            <w:r>
              <w:rPr>
                <w:noProof/>
                <w:webHidden/>
              </w:rPr>
            </w:r>
            <w:r>
              <w:rPr>
                <w:noProof/>
                <w:webHidden/>
              </w:rPr>
              <w:fldChar w:fldCharType="separate"/>
            </w:r>
            <w:r>
              <w:rPr>
                <w:noProof/>
                <w:webHidden/>
              </w:rPr>
              <w:t>22</w:t>
            </w:r>
            <w:r>
              <w:rPr>
                <w:noProof/>
                <w:webHidden/>
              </w:rPr>
              <w:fldChar w:fldCharType="end"/>
            </w:r>
          </w:hyperlink>
        </w:p>
        <w:p w14:paraId="7F4E35D7" w14:textId="20DF4233" w:rsidR="00434F64" w:rsidRDefault="00434F64">
          <w:pPr>
            <w:pStyle w:val="TOC3"/>
            <w:tabs>
              <w:tab w:val="left" w:pos="1200"/>
              <w:tab w:val="right" w:leader="dot" w:pos="9350"/>
            </w:tabs>
            <w:rPr>
              <w:rFonts w:eastAsiaTheme="minorEastAsia" w:cstheme="minorBidi"/>
              <w:noProof/>
              <w:sz w:val="24"/>
              <w:szCs w:val="24"/>
            </w:rPr>
          </w:pPr>
          <w:hyperlink w:anchor="_Toc39005975" w:history="1">
            <w:r w:rsidRPr="005C1C74">
              <w:rPr>
                <w:rStyle w:val="Hyperlink"/>
                <w:rFonts w:eastAsiaTheme="minorHAnsi" w:cstheme="minorHAnsi"/>
                <w:noProof/>
              </w:rPr>
              <w:t>5.2.4.</w:t>
            </w:r>
            <w:r>
              <w:rPr>
                <w:rFonts w:eastAsiaTheme="minorEastAsia" w:cstheme="minorBidi"/>
                <w:noProof/>
                <w:sz w:val="24"/>
                <w:szCs w:val="24"/>
              </w:rPr>
              <w:tab/>
            </w:r>
            <w:r w:rsidRPr="005C1C74">
              <w:rPr>
                <w:rStyle w:val="Hyperlink"/>
                <w:rFonts w:eastAsiaTheme="minorHAnsi" w:cstheme="minorHAnsi"/>
                <w:noProof/>
              </w:rPr>
              <w:t>Analysis of SARS-CoV-2 RNA</w:t>
            </w:r>
            <w:r>
              <w:rPr>
                <w:noProof/>
                <w:webHidden/>
              </w:rPr>
              <w:tab/>
            </w:r>
            <w:r>
              <w:rPr>
                <w:noProof/>
                <w:webHidden/>
              </w:rPr>
              <w:fldChar w:fldCharType="begin"/>
            </w:r>
            <w:r>
              <w:rPr>
                <w:noProof/>
                <w:webHidden/>
              </w:rPr>
              <w:instrText xml:space="preserve"> PAGEREF _Toc39005975 \h </w:instrText>
            </w:r>
            <w:r>
              <w:rPr>
                <w:noProof/>
                <w:webHidden/>
              </w:rPr>
            </w:r>
            <w:r>
              <w:rPr>
                <w:noProof/>
                <w:webHidden/>
              </w:rPr>
              <w:fldChar w:fldCharType="separate"/>
            </w:r>
            <w:r>
              <w:rPr>
                <w:noProof/>
                <w:webHidden/>
              </w:rPr>
              <w:t>23</w:t>
            </w:r>
            <w:r>
              <w:rPr>
                <w:noProof/>
                <w:webHidden/>
              </w:rPr>
              <w:fldChar w:fldCharType="end"/>
            </w:r>
          </w:hyperlink>
        </w:p>
        <w:p w14:paraId="767477BB" w14:textId="1A9DFA85" w:rsidR="00434F64" w:rsidRDefault="00434F64">
          <w:pPr>
            <w:pStyle w:val="TOC2"/>
            <w:tabs>
              <w:tab w:val="left" w:pos="960"/>
              <w:tab w:val="right" w:leader="dot" w:pos="9350"/>
            </w:tabs>
            <w:rPr>
              <w:rFonts w:eastAsiaTheme="minorEastAsia" w:cstheme="minorBidi"/>
              <w:b w:val="0"/>
              <w:bCs w:val="0"/>
              <w:noProof/>
              <w:sz w:val="24"/>
              <w:szCs w:val="24"/>
            </w:rPr>
          </w:pPr>
          <w:hyperlink w:anchor="_Toc39005976" w:history="1">
            <w:r w:rsidRPr="005C1C74">
              <w:rPr>
                <w:rStyle w:val="Hyperlink"/>
                <w:rFonts w:eastAsiaTheme="minorHAnsi" w:cstheme="minorHAnsi"/>
                <w:noProof/>
              </w:rPr>
              <w:t>5.3.</w:t>
            </w:r>
            <w:r>
              <w:rPr>
                <w:rFonts w:eastAsiaTheme="minorEastAsia" w:cstheme="minorBidi"/>
                <w:b w:val="0"/>
                <w:bCs w:val="0"/>
                <w:noProof/>
                <w:sz w:val="24"/>
                <w:szCs w:val="24"/>
              </w:rPr>
              <w:tab/>
            </w:r>
            <w:r w:rsidRPr="005C1C74">
              <w:rPr>
                <w:rStyle w:val="Hyperlink"/>
                <w:rFonts w:eastAsiaTheme="minorHAnsi" w:cstheme="minorHAnsi"/>
                <w:noProof/>
              </w:rPr>
              <w:t>Endpoints</w:t>
            </w:r>
            <w:r>
              <w:rPr>
                <w:noProof/>
                <w:webHidden/>
              </w:rPr>
              <w:tab/>
            </w:r>
            <w:r>
              <w:rPr>
                <w:noProof/>
                <w:webHidden/>
              </w:rPr>
              <w:fldChar w:fldCharType="begin"/>
            </w:r>
            <w:r>
              <w:rPr>
                <w:noProof/>
                <w:webHidden/>
              </w:rPr>
              <w:instrText xml:space="preserve"> PAGEREF _Toc39005976 \h </w:instrText>
            </w:r>
            <w:r>
              <w:rPr>
                <w:noProof/>
                <w:webHidden/>
              </w:rPr>
            </w:r>
            <w:r>
              <w:rPr>
                <w:noProof/>
                <w:webHidden/>
              </w:rPr>
              <w:fldChar w:fldCharType="separate"/>
            </w:r>
            <w:r>
              <w:rPr>
                <w:noProof/>
                <w:webHidden/>
              </w:rPr>
              <w:t>23</w:t>
            </w:r>
            <w:r>
              <w:rPr>
                <w:noProof/>
                <w:webHidden/>
              </w:rPr>
              <w:fldChar w:fldCharType="end"/>
            </w:r>
          </w:hyperlink>
        </w:p>
        <w:p w14:paraId="6D22403C" w14:textId="45DF5411" w:rsidR="00434F64" w:rsidRDefault="00434F64">
          <w:pPr>
            <w:pStyle w:val="TOC1"/>
            <w:tabs>
              <w:tab w:val="left" w:pos="480"/>
              <w:tab w:val="right" w:leader="dot" w:pos="9350"/>
            </w:tabs>
            <w:rPr>
              <w:rFonts w:eastAsiaTheme="minorEastAsia" w:cstheme="minorBidi"/>
              <w:b w:val="0"/>
              <w:bCs w:val="0"/>
              <w:i w:val="0"/>
              <w:iCs w:val="0"/>
              <w:noProof/>
            </w:rPr>
          </w:pPr>
          <w:hyperlink w:anchor="_Toc39005977" w:history="1">
            <w:r w:rsidRPr="005C1C74">
              <w:rPr>
                <w:rStyle w:val="Hyperlink"/>
                <w:rFonts w:eastAsiaTheme="minorHAnsi" w:cstheme="minorHAnsi"/>
                <w:noProof/>
              </w:rPr>
              <w:t>6.</w:t>
            </w:r>
            <w:r>
              <w:rPr>
                <w:rFonts w:eastAsiaTheme="minorEastAsia" w:cstheme="minorBidi"/>
                <w:b w:val="0"/>
                <w:bCs w:val="0"/>
                <w:i w:val="0"/>
                <w:iCs w:val="0"/>
                <w:noProof/>
              </w:rPr>
              <w:tab/>
            </w:r>
            <w:r w:rsidRPr="005C1C74">
              <w:rPr>
                <w:rStyle w:val="Hyperlink"/>
                <w:rFonts w:eastAsiaTheme="minorHAnsi" w:cstheme="minorHAnsi"/>
                <w:noProof/>
              </w:rPr>
              <w:t>STUDY PROCEDURES</w:t>
            </w:r>
            <w:r>
              <w:rPr>
                <w:noProof/>
                <w:webHidden/>
              </w:rPr>
              <w:tab/>
            </w:r>
            <w:r>
              <w:rPr>
                <w:noProof/>
                <w:webHidden/>
              </w:rPr>
              <w:fldChar w:fldCharType="begin"/>
            </w:r>
            <w:r>
              <w:rPr>
                <w:noProof/>
                <w:webHidden/>
              </w:rPr>
              <w:instrText xml:space="preserve"> PAGEREF _Toc39005977 \h </w:instrText>
            </w:r>
            <w:r>
              <w:rPr>
                <w:noProof/>
                <w:webHidden/>
              </w:rPr>
            </w:r>
            <w:r>
              <w:rPr>
                <w:noProof/>
                <w:webHidden/>
              </w:rPr>
              <w:fldChar w:fldCharType="separate"/>
            </w:r>
            <w:r>
              <w:rPr>
                <w:noProof/>
                <w:webHidden/>
              </w:rPr>
              <w:t>24</w:t>
            </w:r>
            <w:r>
              <w:rPr>
                <w:noProof/>
                <w:webHidden/>
              </w:rPr>
              <w:fldChar w:fldCharType="end"/>
            </w:r>
          </w:hyperlink>
        </w:p>
        <w:p w14:paraId="56072F03" w14:textId="64C3DF49" w:rsidR="00434F64" w:rsidRDefault="00434F64">
          <w:pPr>
            <w:pStyle w:val="TOC2"/>
            <w:tabs>
              <w:tab w:val="right" w:leader="dot" w:pos="9350"/>
            </w:tabs>
            <w:rPr>
              <w:rFonts w:eastAsiaTheme="minorEastAsia" w:cstheme="minorBidi"/>
              <w:b w:val="0"/>
              <w:bCs w:val="0"/>
              <w:noProof/>
              <w:sz w:val="24"/>
              <w:szCs w:val="24"/>
            </w:rPr>
          </w:pPr>
          <w:hyperlink w:anchor="_Toc39005978" w:history="1">
            <w:r w:rsidRPr="005C1C74">
              <w:rPr>
                <w:rStyle w:val="Hyperlink"/>
                <w:rFonts w:eastAsiaTheme="minorHAnsi" w:cstheme="minorHAnsi"/>
                <w:noProof/>
              </w:rPr>
              <w:t>Day -1 to 0</w:t>
            </w:r>
            <w:r>
              <w:rPr>
                <w:noProof/>
                <w:webHidden/>
              </w:rPr>
              <w:tab/>
            </w:r>
            <w:r>
              <w:rPr>
                <w:noProof/>
                <w:webHidden/>
              </w:rPr>
              <w:fldChar w:fldCharType="begin"/>
            </w:r>
            <w:r>
              <w:rPr>
                <w:noProof/>
                <w:webHidden/>
              </w:rPr>
              <w:instrText xml:space="preserve"> PAGEREF _Toc39005978 \h </w:instrText>
            </w:r>
            <w:r>
              <w:rPr>
                <w:noProof/>
                <w:webHidden/>
              </w:rPr>
            </w:r>
            <w:r>
              <w:rPr>
                <w:noProof/>
                <w:webHidden/>
              </w:rPr>
              <w:fldChar w:fldCharType="separate"/>
            </w:r>
            <w:r>
              <w:rPr>
                <w:noProof/>
                <w:webHidden/>
              </w:rPr>
              <w:t>24</w:t>
            </w:r>
            <w:r>
              <w:rPr>
                <w:noProof/>
                <w:webHidden/>
              </w:rPr>
              <w:fldChar w:fldCharType="end"/>
            </w:r>
          </w:hyperlink>
        </w:p>
        <w:p w14:paraId="6CA3719C" w14:textId="565210F9" w:rsidR="00434F64" w:rsidRDefault="00434F64">
          <w:pPr>
            <w:pStyle w:val="TOC2"/>
            <w:tabs>
              <w:tab w:val="right" w:leader="dot" w:pos="9350"/>
            </w:tabs>
            <w:rPr>
              <w:rFonts w:eastAsiaTheme="minorEastAsia" w:cstheme="minorBidi"/>
              <w:b w:val="0"/>
              <w:bCs w:val="0"/>
              <w:noProof/>
              <w:sz w:val="24"/>
              <w:szCs w:val="24"/>
            </w:rPr>
          </w:pPr>
          <w:hyperlink w:anchor="_Toc39005979" w:history="1">
            <w:r w:rsidRPr="005C1C74">
              <w:rPr>
                <w:rStyle w:val="Hyperlink"/>
                <w:rFonts w:eastAsiaTheme="minorHAnsi" w:cstheme="minorHAnsi"/>
                <w:noProof/>
              </w:rPr>
              <w:t>Day 0</w:t>
            </w:r>
            <w:r>
              <w:rPr>
                <w:noProof/>
                <w:webHidden/>
              </w:rPr>
              <w:tab/>
            </w:r>
            <w:r>
              <w:rPr>
                <w:noProof/>
                <w:webHidden/>
              </w:rPr>
              <w:fldChar w:fldCharType="begin"/>
            </w:r>
            <w:r>
              <w:rPr>
                <w:noProof/>
                <w:webHidden/>
              </w:rPr>
              <w:instrText xml:space="preserve"> PAGEREF _Toc39005979 \h </w:instrText>
            </w:r>
            <w:r>
              <w:rPr>
                <w:noProof/>
                <w:webHidden/>
              </w:rPr>
            </w:r>
            <w:r>
              <w:rPr>
                <w:noProof/>
                <w:webHidden/>
              </w:rPr>
              <w:fldChar w:fldCharType="separate"/>
            </w:r>
            <w:r>
              <w:rPr>
                <w:noProof/>
                <w:webHidden/>
              </w:rPr>
              <w:t>24</w:t>
            </w:r>
            <w:r>
              <w:rPr>
                <w:noProof/>
                <w:webHidden/>
              </w:rPr>
              <w:fldChar w:fldCharType="end"/>
            </w:r>
          </w:hyperlink>
        </w:p>
        <w:p w14:paraId="554A609C" w14:textId="421B3AFE" w:rsidR="00434F64" w:rsidRDefault="00434F64">
          <w:pPr>
            <w:pStyle w:val="TOC2"/>
            <w:tabs>
              <w:tab w:val="right" w:leader="dot" w:pos="9350"/>
            </w:tabs>
            <w:rPr>
              <w:rFonts w:eastAsiaTheme="minorEastAsia" w:cstheme="minorBidi"/>
              <w:b w:val="0"/>
              <w:bCs w:val="0"/>
              <w:noProof/>
              <w:sz w:val="24"/>
              <w:szCs w:val="24"/>
            </w:rPr>
          </w:pPr>
          <w:hyperlink w:anchor="_Toc39005980" w:history="1">
            <w:r w:rsidRPr="005C1C74">
              <w:rPr>
                <w:rStyle w:val="Hyperlink"/>
                <w:rFonts w:eastAsiaTheme="minorHAnsi" w:cstheme="minorHAnsi"/>
                <w:noProof/>
              </w:rPr>
              <w:t>Day 1</w:t>
            </w:r>
            <w:r>
              <w:rPr>
                <w:noProof/>
                <w:webHidden/>
              </w:rPr>
              <w:tab/>
            </w:r>
            <w:r>
              <w:rPr>
                <w:noProof/>
                <w:webHidden/>
              </w:rPr>
              <w:fldChar w:fldCharType="begin"/>
            </w:r>
            <w:r>
              <w:rPr>
                <w:noProof/>
                <w:webHidden/>
              </w:rPr>
              <w:instrText xml:space="preserve"> PAGEREF _Toc39005980 \h </w:instrText>
            </w:r>
            <w:r>
              <w:rPr>
                <w:noProof/>
                <w:webHidden/>
              </w:rPr>
            </w:r>
            <w:r>
              <w:rPr>
                <w:noProof/>
                <w:webHidden/>
              </w:rPr>
              <w:fldChar w:fldCharType="separate"/>
            </w:r>
            <w:r>
              <w:rPr>
                <w:noProof/>
                <w:webHidden/>
              </w:rPr>
              <w:t>25</w:t>
            </w:r>
            <w:r>
              <w:rPr>
                <w:noProof/>
                <w:webHidden/>
              </w:rPr>
              <w:fldChar w:fldCharType="end"/>
            </w:r>
          </w:hyperlink>
        </w:p>
        <w:p w14:paraId="21693317" w14:textId="54EDFDE3" w:rsidR="00434F64" w:rsidRDefault="00434F64">
          <w:pPr>
            <w:pStyle w:val="TOC2"/>
            <w:tabs>
              <w:tab w:val="right" w:leader="dot" w:pos="9350"/>
            </w:tabs>
            <w:rPr>
              <w:rFonts w:eastAsiaTheme="minorEastAsia" w:cstheme="minorBidi"/>
              <w:b w:val="0"/>
              <w:bCs w:val="0"/>
              <w:noProof/>
              <w:sz w:val="24"/>
              <w:szCs w:val="24"/>
            </w:rPr>
          </w:pPr>
          <w:hyperlink w:anchor="_Toc39005981" w:history="1">
            <w:r w:rsidRPr="005C1C74">
              <w:rPr>
                <w:rStyle w:val="Hyperlink"/>
                <w:rFonts w:eastAsiaTheme="minorHAnsi" w:cstheme="minorHAnsi"/>
                <w:noProof/>
              </w:rPr>
              <w:t>Day 3</w:t>
            </w:r>
            <w:r>
              <w:rPr>
                <w:noProof/>
                <w:webHidden/>
              </w:rPr>
              <w:tab/>
            </w:r>
            <w:r>
              <w:rPr>
                <w:noProof/>
                <w:webHidden/>
              </w:rPr>
              <w:fldChar w:fldCharType="begin"/>
            </w:r>
            <w:r>
              <w:rPr>
                <w:noProof/>
                <w:webHidden/>
              </w:rPr>
              <w:instrText xml:space="preserve"> PAGEREF _Toc39005981 \h </w:instrText>
            </w:r>
            <w:r>
              <w:rPr>
                <w:noProof/>
                <w:webHidden/>
              </w:rPr>
            </w:r>
            <w:r>
              <w:rPr>
                <w:noProof/>
                <w:webHidden/>
              </w:rPr>
              <w:fldChar w:fldCharType="separate"/>
            </w:r>
            <w:r>
              <w:rPr>
                <w:noProof/>
                <w:webHidden/>
              </w:rPr>
              <w:t>25</w:t>
            </w:r>
            <w:r>
              <w:rPr>
                <w:noProof/>
                <w:webHidden/>
              </w:rPr>
              <w:fldChar w:fldCharType="end"/>
            </w:r>
          </w:hyperlink>
        </w:p>
        <w:p w14:paraId="5BD9BAD7" w14:textId="776CB427" w:rsidR="00434F64" w:rsidRDefault="00434F64">
          <w:pPr>
            <w:pStyle w:val="TOC2"/>
            <w:tabs>
              <w:tab w:val="right" w:leader="dot" w:pos="9350"/>
            </w:tabs>
            <w:rPr>
              <w:rFonts w:eastAsiaTheme="minorEastAsia" w:cstheme="minorBidi"/>
              <w:b w:val="0"/>
              <w:bCs w:val="0"/>
              <w:noProof/>
              <w:sz w:val="24"/>
              <w:szCs w:val="24"/>
            </w:rPr>
          </w:pPr>
          <w:hyperlink w:anchor="_Toc39005982" w:history="1">
            <w:r w:rsidRPr="005C1C74">
              <w:rPr>
                <w:rStyle w:val="Hyperlink"/>
                <w:rFonts w:eastAsiaTheme="minorHAnsi" w:cstheme="minorHAnsi"/>
                <w:noProof/>
              </w:rPr>
              <w:t>Day 7</w:t>
            </w:r>
            <w:r>
              <w:rPr>
                <w:noProof/>
                <w:webHidden/>
              </w:rPr>
              <w:tab/>
            </w:r>
            <w:r>
              <w:rPr>
                <w:noProof/>
                <w:webHidden/>
              </w:rPr>
              <w:fldChar w:fldCharType="begin"/>
            </w:r>
            <w:r>
              <w:rPr>
                <w:noProof/>
                <w:webHidden/>
              </w:rPr>
              <w:instrText xml:space="preserve"> PAGEREF _Toc39005982 \h </w:instrText>
            </w:r>
            <w:r>
              <w:rPr>
                <w:noProof/>
                <w:webHidden/>
              </w:rPr>
            </w:r>
            <w:r>
              <w:rPr>
                <w:noProof/>
                <w:webHidden/>
              </w:rPr>
              <w:fldChar w:fldCharType="separate"/>
            </w:r>
            <w:r>
              <w:rPr>
                <w:noProof/>
                <w:webHidden/>
              </w:rPr>
              <w:t>25</w:t>
            </w:r>
            <w:r>
              <w:rPr>
                <w:noProof/>
                <w:webHidden/>
              </w:rPr>
              <w:fldChar w:fldCharType="end"/>
            </w:r>
          </w:hyperlink>
        </w:p>
        <w:p w14:paraId="4AE1C0DE" w14:textId="21533626" w:rsidR="00434F64" w:rsidRDefault="00434F64">
          <w:pPr>
            <w:pStyle w:val="TOC2"/>
            <w:tabs>
              <w:tab w:val="right" w:leader="dot" w:pos="9350"/>
            </w:tabs>
            <w:rPr>
              <w:rFonts w:eastAsiaTheme="minorEastAsia" w:cstheme="minorBidi"/>
              <w:b w:val="0"/>
              <w:bCs w:val="0"/>
              <w:noProof/>
              <w:sz w:val="24"/>
              <w:szCs w:val="24"/>
            </w:rPr>
          </w:pPr>
          <w:hyperlink w:anchor="_Toc39005983" w:history="1">
            <w:r w:rsidRPr="005C1C74">
              <w:rPr>
                <w:rStyle w:val="Hyperlink"/>
                <w:rFonts w:eastAsiaTheme="minorHAnsi" w:cstheme="minorHAnsi"/>
                <w:noProof/>
              </w:rPr>
              <w:t>Day 14</w:t>
            </w:r>
            <w:r>
              <w:rPr>
                <w:noProof/>
                <w:webHidden/>
              </w:rPr>
              <w:tab/>
            </w:r>
            <w:r>
              <w:rPr>
                <w:noProof/>
                <w:webHidden/>
              </w:rPr>
              <w:fldChar w:fldCharType="begin"/>
            </w:r>
            <w:r>
              <w:rPr>
                <w:noProof/>
                <w:webHidden/>
              </w:rPr>
              <w:instrText xml:space="preserve"> PAGEREF _Toc39005983 \h </w:instrText>
            </w:r>
            <w:r>
              <w:rPr>
                <w:noProof/>
                <w:webHidden/>
              </w:rPr>
            </w:r>
            <w:r>
              <w:rPr>
                <w:noProof/>
                <w:webHidden/>
              </w:rPr>
              <w:fldChar w:fldCharType="separate"/>
            </w:r>
            <w:r>
              <w:rPr>
                <w:noProof/>
                <w:webHidden/>
              </w:rPr>
              <w:t>25</w:t>
            </w:r>
            <w:r>
              <w:rPr>
                <w:noProof/>
                <w:webHidden/>
              </w:rPr>
              <w:fldChar w:fldCharType="end"/>
            </w:r>
          </w:hyperlink>
        </w:p>
        <w:p w14:paraId="51B0DAAA" w14:textId="1EA3318D" w:rsidR="00434F64" w:rsidRDefault="00434F64">
          <w:pPr>
            <w:pStyle w:val="TOC2"/>
            <w:tabs>
              <w:tab w:val="right" w:leader="dot" w:pos="9350"/>
            </w:tabs>
            <w:rPr>
              <w:rFonts w:eastAsiaTheme="minorEastAsia" w:cstheme="minorBidi"/>
              <w:b w:val="0"/>
              <w:bCs w:val="0"/>
              <w:noProof/>
              <w:sz w:val="24"/>
              <w:szCs w:val="24"/>
            </w:rPr>
          </w:pPr>
          <w:hyperlink w:anchor="_Toc39005984" w:history="1">
            <w:r w:rsidRPr="005C1C74">
              <w:rPr>
                <w:rStyle w:val="Hyperlink"/>
                <w:rFonts w:eastAsiaTheme="minorHAnsi" w:cstheme="minorHAnsi"/>
                <w:noProof/>
              </w:rPr>
              <w:t>Day 28</w:t>
            </w:r>
            <w:r>
              <w:rPr>
                <w:noProof/>
                <w:webHidden/>
              </w:rPr>
              <w:tab/>
            </w:r>
            <w:r>
              <w:rPr>
                <w:noProof/>
                <w:webHidden/>
              </w:rPr>
              <w:fldChar w:fldCharType="begin"/>
            </w:r>
            <w:r>
              <w:rPr>
                <w:noProof/>
                <w:webHidden/>
              </w:rPr>
              <w:instrText xml:space="preserve"> PAGEREF _Toc39005984 \h </w:instrText>
            </w:r>
            <w:r>
              <w:rPr>
                <w:noProof/>
                <w:webHidden/>
              </w:rPr>
            </w:r>
            <w:r>
              <w:rPr>
                <w:noProof/>
                <w:webHidden/>
              </w:rPr>
              <w:fldChar w:fldCharType="separate"/>
            </w:r>
            <w:r>
              <w:rPr>
                <w:noProof/>
                <w:webHidden/>
              </w:rPr>
              <w:t>26</w:t>
            </w:r>
            <w:r>
              <w:rPr>
                <w:noProof/>
                <w:webHidden/>
              </w:rPr>
              <w:fldChar w:fldCharType="end"/>
            </w:r>
          </w:hyperlink>
        </w:p>
        <w:p w14:paraId="08C199AE" w14:textId="03C00EFD" w:rsidR="00434F64" w:rsidRDefault="00434F64">
          <w:pPr>
            <w:pStyle w:val="TOC2"/>
            <w:tabs>
              <w:tab w:val="right" w:leader="dot" w:pos="9350"/>
            </w:tabs>
            <w:rPr>
              <w:rFonts w:eastAsiaTheme="minorEastAsia" w:cstheme="minorBidi"/>
              <w:b w:val="0"/>
              <w:bCs w:val="0"/>
              <w:noProof/>
              <w:sz w:val="24"/>
              <w:szCs w:val="24"/>
            </w:rPr>
          </w:pPr>
          <w:hyperlink w:anchor="_Toc39005985" w:history="1">
            <w:r w:rsidRPr="005C1C74">
              <w:rPr>
                <w:rStyle w:val="Hyperlink"/>
                <w:rFonts w:eastAsiaTheme="minorHAnsi" w:cstheme="minorHAnsi"/>
                <w:noProof/>
              </w:rPr>
              <w:t>Day 60</w:t>
            </w:r>
            <w:r>
              <w:rPr>
                <w:noProof/>
                <w:webHidden/>
              </w:rPr>
              <w:tab/>
            </w:r>
            <w:r>
              <w:rPr>
                <w:noProof/>
                <w:webHidden/>
              </w:rPr>
              <w:fldChar w:fldCharType="begin"/>
            </w:r>
            <w:r>
              <w:rPr>
                <w:noProof/>
                <w:webHidden/>
              </w:rPr>
              <w:instrText xml:space="preserve"> PAGEREF _Toc39005985 \h </w:instrText>
            </w:r>
            <w:r>
              <w:rPr>
                <w:noProof/>
                <w:webHidden/>
              </w:rPr>
            </w:r>
            <w:r>
              <w:rPr>
                <w:noProof/>
                <w:webHidden/>
              </w:rPr>
              <w:fldChar w:fldCharType="separate"/>
            </w:r>
            <w:r>
              <w:rPr>
                <w:noProof/>
                <w:webHidden/>
              </w:rPr>
              <w:t>26</w:t>
            </w:r>
            <w:r>
              <w:rPr>
                <w:noProof/>
                <w:webHidden/>
              </w:rPr>
              <w:fldChar w:fldCharType="end"/>
            </w:r>
          </w:hyperlink>
        </w:p>
        <w:p w14:paraId="06316D99" w14:textId="009C83C8" w:rsidR="00434F64" w:rsidRDefault="00434F64">
          <w:pPr>
            <w:pStyle w:val="TOC2"/>
            <w:tabs>
              <w:tab w:val="left" w:pos="960"/>
              <w:tab w:val="right" w:leader="dot" w:pos="9350"/>
            </w:tabs>
            <w:rPr>
              <w:rFonts w:eastAsiaTheme="minorEastAsia" w:cstheme="minorBidi"/>
              <w:b w:val="0"/>
              <w:bCs w:val="0"/>
              <w:noProof/>
              <w:sz w:val="24"/>
              <w:szCs w:val="24"/>
            </w:rPr>
          </w:pPr>
          <w:hyperlink w:anchor="_Toc39005986" w:history="1">
            <w:r w:rsidRPr="005C1C74">
              <w:rPr>
                <w:rStyle w:val="Hyperlink"/>
                <w:rFonts w:eastAsiaTheme="minorHAnsi" w:cstheme="minorHAnsi"/>
                <w:noProof/>
              </w:rPr>
              <w:t>6.1.</w:t>
            </w:r>
            <w:r>
              <w:rPr>
                <w:rFonts w:eastAsiaTheme="minorEastAsia" w:cstheme="minorBidi"/>
                <w:b w:val="0"/>
                <w:bCs w:val="0"/>
                <w:noProof/>
                <w:sz w:val="24"/>
                <w:szCs w:val="24"/>
              </w:rPr>
              <w:tab/>
            </w:r>
            <w:r w:rsidRPr="005C1C74">
              <w:rPr>
                <w:rStyle w:val="Hyperlink"/>
                <w:rFonts w:eastAsiaTheme="minorHAnsi" w:cstheme="minorHAnsi"/>
                <w:noProof/>
              </w:rPr>
              <w:t>EFFICACY, VIROLOGIC AND PK MEASURES</w:t>
            </w:r>
            <w:r>
              <w:rPr>
                <w:noProof/>
                <w:webHidden/>
              </w:rPr>
              <w:tab/>
            </w:r>
            <w:r>
              <w:rPr>
                <w:noProof/>
                <w:webHidden/>
              </w:rPr>
              <w:fldChar w:fldCharType="begin"/>
            </w:r>
            <w:r>
              <w:rPr>
                <w:noProof/>
                <w:webHidden/>
              </w:rPr>
              <w:instrText xml:space="preserve"> PAGEREF _Toc39005986 \h </w:instrText>
            </w:r>
            <w:r>
              <w:rPr>
                <w:noProof/>
                <w:webHidden/>
              </w:rPr>
            </w:r>
            <w:r>
              <w:rPr>
                <w:noProof/>
                <w:webHidden/>
              </w:rPr>
              <w:fldChar w:fldCharType="separate"/>
            </w:r>
            <w:r>
              <w:rPr>
                <w:noProof/>
                <w:webHidden/>
              </w:rPr>
              <w:t>27</w:t>
            </w:r>
            <w:r>
              <w:rPr>
                <w:noProof/>
                <w:webHidden/>
              </w:rPr>
              <w:fldChar w:fldCharType="end"/>
            </w:r>
          </w:hyperlink>
        </w:p>
        <w:p w14:paraId="314641B4" w14:textId="5BBC9AEF" w:rsidR="00434F64" w:rsidRDefault="00434F64">
          <w:pPr>
            <w:pStyle w:val="TOC1"/>
            <w:tabs>
              <w:tab w:val="left" w:pos="480"/>
              <w:tab w:val="right" w:leader="dot" w:pos="9350"/>
            </w:tabs>
            <w:rPr>
              <w:rFonts w:eastAsiaTheme="minorEastAsia" w:cstheme="minorBidi"/>
              <w:b w:val="0"/>
              <w:bCs w:val="0"/>
              <w:i w:val="0"/>
              <w:iCs w:val="0"/>
              <w:noProof/>
            </w:rPr>
          </w:pPr>
          <w:hyperlink w:anchor="_Toc39005987" w:history="1">
            <w:r w:rsidRPr="005C1C74">
              <w:rPr>
                <w:rStyle w:val="Hyperlink"/>
                <w:rFonts w:cstheme="minorHAnsi"/>
                <w:noProof/>
              </w:rPr>
              <w:t>7.</w:t>
            </w:r>
            <w:r>
              <w:rPr>
                <w:rFonts w:eastAsiaTheme="minorEastAsia" w:cstheme="minorBidi"/>
                <w:b w:val="0"/>
                <w:bCs w:val="0"/>
                <w:i w:val="0"/>
                <w:iCs w:val="0"/>
                <w:noProof/>
              </w:rPr>
              <w:tab/>
            </w:r>
            <w:r w:rsidRPr="005C1C74">
              <w:rPr>
                <w:rStyle w:val="Hyperlink"/>
                <w:rFonts w:cstheme="minorHAnsi"/>
                <w:noProof/>
              </w:rPr>
              <w:t>RISKS AND BENEFITS</w:t>
            </w:r>
            <w:r>
              <w:rPr>
                <w:noProof/>
                <w:webHidden/>
              </w:rPr>
              <w:tab/>
            </w:r>
            <w:r>
              <w:rPr>
                <w:noProof/>
                <w:webHidden/>
              </w:rPr>
              <w:fldChar w:fldCharType="begin"/>
            </w:r>
            <w:r>
              <w:rPr>
                <w:noProof/>
                <w:webHidden/>
              </w:rPr>
              <w:instrText xml:space="preserve"> PAGEREF _Toc39005987 \h </w:instrText>
            </w:r>
            <w:r>
              <w:rPr>
                <w:noProof/>
                <w:webHidden/>
              </w:rPr>
            </w:r>
            <w:r>
              <w:rPr>
                <w:noProof/>
                <w:webHidden/>
              </w:rPr>
              <w:fldChar w:fldCharType="separate"/>
            </w:r>
            <w:r>
              <w:rPr>
                <w:noProof/>
                <w:webHidden/>
              </w:rPr>
              <w:t>28</w:t>
            </w:r>
            <w:r>
              <w:rPr>
                <w:noProof/>
                <w:webHidden/>
              </w:rPr>
              <w:fldChar w:fldCharType="end"/>
            </w:r>
          </w:hyperlink>
        </w:p>
        <w:p w14:paraId="6F5355ED" w14:textId="236DE1DB" w:rsidR="00434F64" w:rsidRDefault="00434F64">
          <w:pPr>
            <w:pStyle w:val="TOC2"/>
            <w:tabs>
              <w:tab w:val="left" w:pos="960"/>
              <w:tab w:val="right" w:leader="dot" w:pos="9350"/>
            </w:tabs>
            <w:rPr>
              <w:rFonts w:eastAsiaTheme="minorEastAsia" w:cstheme="minorBidi"/>
              <w:b w:val="0"/>
              <w:bCs w:val="0"/>
              <w:noProof/>
              <w:sz w:val="24"/>
              <w:szCs w:val="24"/>
            </w:rPr>
          </w:pPr>
          <w:hyperlink w:anchor="_Toc39005988" w:history="1">
            <w:r w:rsidRPr="005C1C74">
              <w:rPr>
                <w:rStyle w:val="Hyperlink"/>
                <w:rFonts w:cstheme="minorHAnsi"/>
                <w:noProof/>
              </w:rPr>
              <w:t>7.1.</w:t>
            </w:r>
            <w:r>
              <w:rPr>
                <w:rFonts w:eastAsiaTheme="minorEastAsia" w:cstheme="minorBidi"/>
                <w:b w:val="0"/>
                <w:bCs w:val="0"/>
                <w:noProof/>
                <w:sz w:val="24"/>
                <w:szCs w:val="24"/>
              </w:rPr>
              <w:tab/>
            </w:r>
            <w:r w:rsidRPr="005C1C74">
              <w:rPr>
                <w:rStyle w:val="Hyperlink"/>
                <w:rFonts w:cstheme="minorHAnsi"/>
                <w:noProof/>
              </w:rPr>
              <w:t>Reporting Interval</w:t>
            </w:r>
            <w:r>
              <w:rPr>
                <w:noProof/>
                <w:webHidden/>
              </w:rPr>
              <w:tab/>
            </w:r>
            <w:r>
              <w:rPr>
                <w:noProof/>
                <w:webHidden/>
              </w:rPr>
              <w:fldChar w:fldCharType="begin"/>
            </w:r>
            <w:r>
              <w:rPr>
                <w:noProof/>
                <w:webHidden/>
              </w:rPr>
              <w:instrText xml:space="preserve"> PAGEREF _Toc39005988 \h </w:instrText>
            </w:r>
            <w:r>
              <w:rPr>
                <w:noProof/>
                <w:webHidden/>
              </w:rPr>
            </w:r>
            <w:r>
              <w:rPr>
                <w:noProof/>
                <w:webHidden/>
              </w:rPr>
              <w:fldChar w:fldCharType="separate"/>
            </w:r>
            <w:r>
              <w:rPr>
                <w:noProof/>
                <w:webHidden/>
              </w:rPr>
              <w:t>30</w:t>
            </w:r>
            <w:r>
              <w:rPr>
                <w:noProof/>
                <w:webHidden/>
              </w:rPr>
              <w:fldChar w:fldCharType="end"/>
            </w:r>
          </w:hyperlink>
        </w:p>
        <w:p w14:paraId="6B14667F" w14:textId="4BB3D38D" w:rsidR="00434F64" w:rsidRDefault="00434F64">
          <w:pPr>
            <w:pStyle w:val="TOC1"/>
            <w:tabs>
              <w:tab w:val="left" w:pos="480"/>
              <w:tab w:val="right" w:leader="dot" w:pos="9350"/>
            </w:tabs>
            <w:rPr>
              <w:rFonts w:eastAsiaTheme="minorEastAsia" w:cstheme="minorBidi"/>
              <w:b w:val="0"/>
              <w:bCs w:val="0"/>
              <w:i w:val="0"/>
              <w:iCs w:val="0"/>
              <w:noProof/>
            </w:rPr>
          </w:pPr>
          <w:hyperlink w:anchor="_Toc39005989" w:history="1">
            <w:r w:rsidRPr="005C1C74">
              <w:rPr>
                <w:rStyle w:val="Hyperlink"/>
                <w:rFonts w:cstheme="minorHAnsi"/>
                <w:noProof/>
              </w:rPr>
              <w:t>8.</w:t>
            </w:r>
            <w:r>
              <w:rPr>
                <w:rFonts w:eastAsiaTheme="minorEastAsia" w:cstheme="minorBidi"/>
                <w:b w:val="0"/>
                <w:bCs w:val="0"/>
                <w:i w:val="0"/>
                <w:iCs w:val="0"/>
                <w:noProof/>
              </w:rPr>
              <w:tab/>
            </w:r>
            <w:r w:rsidRPr="005C1C74">
              <w:rPr>
                <w:rStyle w:val="Hyperlink"/>
                <w:rFonts w:eastAsiaTheme="minorHAnsi" w:cstheme="minorHAnsi"/>
                <w:noProof/>
              </w:rPr>
              <w:t>SAFETY OVERSIGHT</w:t>
            </w:r>
            <w:r>
              <w:rPr>
                <w:noProof/>
                <w:webHidden/>
              </w:rPr>
              <w:tab/>
            </w:r>
            <w:r>
              <w:rPr>
                <w:noProof/>
                <w:webHidden/>
              </w:rPr>
              <w:fldChar w:fldCharType="begin"/>
            </w:r>
            <w:r>
              <w:rPr>
                <w:noProof/>
                <w:webHidden/>
              </w:rPr>
              <w:instrText xml:space="preserve"> PAGEREF _Toc39005989 \h </w:instrText>
            </w:r>
            <w:r>
              <w:rPr>
                <w:noProof/>
                <w:webHidden/>
              </w:rPr>
            </w:r>
            <w:r>
              <w:rPr>
                <w:noProof/>
                <w:webHidden/>
              </w:rPr>
              <w:fldChar w:fldCharType="separate"/>
            </w:r>
            <w:r>
              <w:rPr>
                <w:noProof/>
                <w:webHidden/>
              </w:rPr>
              <w:t>32</w:t>
            </w:r>
            <w:r>
              <w:rPr>
                <w:noProof/>
                <w:webHidden/>
              </w:rPr>
              <w:fldChar w:fldCharType="end"/>
            </w:r>
          </w:hyperlink>
        </w:p>
        <w:p w14:paraId="08AD0AA7" w14:textId="359BBC01" w:rsidR="00434F64" w:rsidRDefault="00434F64">
          <w:pPr>
            <w:pStyle w:val="TOC2"/>
            <w:tabs>
              <w:tab w:val="left" w:pos="960"/>
              <w:tab w:val="right" w:leader="dot" w:pos="9350"/>
            </w:tabs>
            <w:rPr>
              <w:rFonts w:eastAsiaTheme="minorEastAsia" w:cstheme="minorBidi"/>
              <w:b w:val="0"/>
              <w:bCs w:val="0"/>
              <w:noProof/>
              <w:sz w:val="24"/>
              <w:szCs w:val="24"/>
            </w:rPr>
          </w:pPr>
          <w:hyperlink w:anchor="_Toc39005990" w:history="1">
            <w:r w:rsidRPr="005C1C74">
              <w:rPr>
                <w:rStyle w:val="Hyperlink"/>
                <w:rFonts w:cstheme="minorHAnsi"/>
                <w:noProof/>
              </w:rPr>
              <w:t>8.1.</w:t>
            </w:r>
            <w:r>
              <w:rPr>
                <w:rFonts w:eastAsiaTheme="minorEastAsia" w:cstheme="minorBidi"/>
                <w:b w:val="0"/>
                <w:bCs w:val="0"/>
                <w:noProof/>
                <w:sz w:val="24"/>
                <w:szCs w:val="24"/>
              </w:rPr>
              <w:tab/>
            </w:r>
            <w:r w:rsidRPr="005C1C74">
              <w:rPr>
                <w:rStyle w:val="Hyperlink"/>
                <w:rFonts w:eastAsiaTheme="minorHAnsi" w:cstheme="minorHAnsi"/>
                <w:noProof/>
              </w:rPr>
              <w:t>Monitoring Plan</w:t>
            </w:r>
            <w:r>
              <w:rPr>
                <w:noProof/>
                <w:webHidden/>
              </w:rPr>
              <w:tab/>
            </w:r>
            <w:r>
              <w:rPr>
                <w:noProof/>
                <w:webHidden/>
              </w:rPr>
              <w:fldChar w:fldCharType="begin"/>
            </w:r>
            <w:r>
              <w:rPr>
                <w:noProof/>
                <w:webHidden/>
              </w:rPr>
              <w:instrText xml:space="preserve"> PAGEREF _Toc39005990 \h </w:instrText>
            </w:r>
            <w:r>
              <w:rPr>
                <w:noProof/>
                <w:webHidden/>
              </w:rPr>
            </w:r>
            <w:r>
              <w:rPr>
                <w:noProof/>
                <w:webHidden/>
              </w:rPr>
              <w:fldChar w:fldCharType="separate"/>
            </w:r>
            <w:r>
              <w:rPr>
                <w:noProof/>
                <w:webHidden/>
              </w:rPr>
              <w:t>32</w:t>
            </w:r>
            <w:r>
              <w:rPr>
                <w:noProof/>
                <w:webHidden/>
              </w:rPr>
              <w:fldChar w:fldCharType="end"/>
            </w:r>
          </w:hyperlink>
        </w:p>
        <w:p w14:paraId="717E6D86" w14:textId="680AEB9C" w:rsidR="00434F64" w:rsidRDefault="00434F64">
          <w:pPr>
            <w:pStyle w:val="TOC2"/>
            <w:tabs>
              <w:tab w:val="left" w:pos="960"/>
              <w:tab w:val="right" w:leader="dot" w:pos="9350"/>
            </w:tabs>
            <w:rPr>
              <w:rFonts w:eastAsiaTheme="minorEastAsia" w:cstheme="minorBidi"/>
              <w:b w:val="0"/>
              <w:bCs w:val="0"/>
              <w:noProof/>
              <w:sz w:val="24"/>
              <w:szCs w:val="24"/>
            </w:rPr>
          </w:pPr>
          <w:hyperlink w:anchor="_Toc39005991" w:history="1">
            <w:r w:rsidRPr="005C1C74">
              <w:rPr>
                <w:rStyle w:val="Hyperlink"/>
                <w:rFonts w:cstheme="minorHAnsi"/>
                <w:noProof/>
              </w:rPr>
              <w:t>8.2.</w:t>
            </w:r>
            <w:r>
              <w:rPr>
                <w:rFonts w:eastAsiaTheme="minorEastAsia" w:cstheme="minorBidi"/>
                <w:b w:val="0"/>
                <w:bCs w:val="0"/>
                <w:noProof/>
                <w:sz w:val="24"/>
                <w:szCs w:val="24"/>
              </w:rPr>
              <w:tab/>
            </w:r>
            <w:r w:rsidRPr="005C1C74">
              <w:rPr>
                <w:rStyle w:val="Hyperlink"/>
                <w:rFonts w:cstheme="minorHAnsi"/>
                <w:noProof/>
              </w:rPr>
              <w:t>Study monitoring</w:t>
            </w:r>
            <w:r>
              <w:rPr>
                <w:noProof/>
                <w:webHidden/>
              </w:rPr>
              <w:tab/>
            </w:r>
            <w:r>
              <w:rPr>
                <w:noProof/>
                <w:webHidden/>
              </w:rPr>
              <w:fldChar w:fldCharType="begin"/>
            </w:r>
            <w:r>
              <w:rPr>
                <w:noProof/>
                <w:webHidden/>
              </w:rPr>
              <w:instrText xml:space="preserve"> PAGEREF _Toc39005991 \h </w:instrText>
            </w:r>
            <w:r>
              <w:rPr>
                <w:noProof/>
                <w:webHidden/>
              </w:rPr>
            </w:r>
            <w:r>
              <w:rPr>
                <w:noProof/>
                <w:webHidden/>
              </w:rPr>
              <w:fldChar w:fldCharType="separate"/>
            </w:r>
            <w:r>
              <w:rPr>
                <w:noProof/>
                <w:webHidden/>
              </w:rPr>
              <w:t>33</w:t>
            </w:r>
            <w:r>
              <w:rPr>
                <w:noProof/>
                <w:webHidden/>
              </w:rPr>
              <w:fldChar w:fldCharType="end"/>
            </w:r>
          </w:hyperlink>
        </w:p>
        <w:p w14:paraId="1A3CAB1D" w14:textId="4C27EB73" w:rsidR="00434F64" w:rsidRDefault="00434F64">
          <w:pPr>
            <w:pStyle w:val="TOC2"/>
            <w:tabs>
              <w:tab w:val="left" w:pos="960"/>
              <w:tab w:val="right" w:leader="dot" w:pos="9350"/>
            </w:tabs>
            <w:rPr>
              <w:rFonts w:eastAsiaTheme="minorEastAsia" w:cstheme="minorBidi"/>
              <w:b w:val="0"/>
              <w:bCs w:val="0"/>
              <w:noProof/>
              <w:sz w:val="24"/>
              <w:szCs w:val="24"/>
            </w:rPr>
          </w:pPr>
          <w:hyperlink w:anchor="_Toc39005992" w:history="1">
            <w:r w:rsidRPr="005C1C74">
              <w:rPr>
                <w:rStyle w:val="Hyperlink"/>
                <w:rFonts w:eastAsiaTheme="minorHAnsi" w:cstheme="minorHAnsi"/>
                <w:noProof/>
              </w:rPr>
              <w:t>8.3.</w:t>
            </w:r>
            <w:r>
              <w:rPr>
                <w:rFonts w:eastAsiaTheme="minorEastAsia" w:cstheme="minorBidi"/>
                <w:b w:val="0"/>
                <w:bCs w:val="0"/>
                <w:noProof/>
                <w:sz w:val="24"/>
                <w:szCs w:val="24"/>
              </w:rPr>
              <w:tab/>
            </w:r>
            <w:r w:rsidRPr="005C1C74">
              <w:rPr>
                <w:rStyle w:val="Hyperlink"/>
                <w:rFonts w:cstheme="minorHAnsi"/>
                <w:noProof/>
              </w:rPr>
              <w:t>Halting Criteria for the Study</w:t>
            </w:r>
            <w:r>
              <w:rPr>
                <w:noProof/>
                <w:webHidden/>
              </w:rPr>
              <w:tab/>
            </w:r>
            <w:r>
              <w:rPr>
                <w:noProof/>
                <w:webHidden/>
              </w:rPr>
              <w:fldChar w:fldCharType="begin"/>
            </w:r>
            <w:r>
              <w:rPr>
                <w:noProof/>
                <w:webHidden/>
              </w:rPr>
              <w:instrText xml:space="preserve"> PAGEREF _Toc39005992 \h </w:instrText>
            </w:r>
            <w:r>
              <w:rPr>
                <w:noProof/>
                <w:webHidden/>
              </w:rPr>
            </w:r>
            <w:r>
              <w:rPr>
                <w:noProof/>
                <w:webHidden/>
              </w:rPr>
              <w:fldChar w:fldCharType="separate"/>
            </w:r>
            <w:r>
              <w:rPr>
                <w:noProof/>
                <w:webHidden/>
              </w:rPr>
              <w:t>33</w:t>
            </w:r>
            <w:r>
              <w:rPr>
                <w:noProof/>
                <w:webHidden/>
              </w:rPr>
              <w:fldChar w:fldCharType="end"/>
            </w:r>
          </w:hyperlink>
        </w:p>
        <w:p w14:paraId="247D2DB6" w14:textId="493F2DA0" w:rsidR="00434F64" w:rsidRDefault="00434F64">
          <w:pPr>
            <w:pStyle w:val="TOC1"/>
            <w:tabs>
              <w:tab w:val="left" w:pos="480"/>
              <w:tab w:val="right" w:leader="dot" w:pos="9350"/>
            </w:tabs>
            <w:rPr>
              <w:rFonts w:eastAsiaTheme="minorEastAsia" w:cstheme="minorBidi"/>
              <w:b w:val="0"/>
              <w:bCs w:val="0"/>
              <w:i w:val="0"/>
              <w:iCs w:val="0"/>
              <w:noProof/>
            </w:rPr>
          </w:pPr>
          <w:hyperlink w:anchor="_Toc39005993" w:history="1">
            <w:r w:rsidRPr="005C1C74">
              <w:rPr>
                <w:rStyle w:val="Hyperlink"/>
                <w:rFonts w:cstheme="minorHAnsi"/>
                <w:noProof/>
              </w:rPr>
              <w:t>9.</w:t>
            </w:r>
            <w:r>
              <w:rPr>
                <w:rFonts w:eastAsiaTheme="minorEastAsia" w:cstheme="minorBidi"/>
                <w:b w:val="0"/>
                <w:bCs w:val="0"/>
                <w:i w:val="0"/>
                <w:iCs w:val="0"/>
                <w:noProof/>
              </w:rPr>
              <w:tab/>
            </w:r>
            <w:r w:rsidRPr="005C1C74">
              <w:rPr>
                <w:rStyle w:val="Hyperlink"/>
                <w:rFonts w:cstheme="minorHAnsi"/>
                <w:noProof/>
              </w:rPr>
              <w:t>ETHICS/PROTECTION OF HUMAN SUBJECTS</w:t>
            </w:r>
            <w:r>
              <w:rPr>
                <w:noProof/>
                <w:webHidden/>
              </w:rPr>
              <w:tab/>
            </w:r>
            <w:r>
              <w:rPr>
                <w:noProof/>
                <w:webHidden/>
              </w:rPr>
              <w:fldChar w:fldCharType="begin"/>
            </w:r>
            <w:r>
              <w:rPr>
                <w:noProof/>
                <w:webHidden/>
              </w:rPr>
              <w:instrText xml:space="preserve"> PAGEREF _Toc39005993 \h </w:instrText>
            </w:r>
            <w:r>
              <w:rPr>
                <w:noProof/>
                <w:webHidden/>
              </w:rPr>
            </w:r>
            <w:r>
              <w:rPr>
                <w:noProof/>
                <w:webHidden/>
              </w:rPr>
              <w:fldChar w:fldCharType="separate"/>
            </w:r>
            <w:r>
              <w:rPr>
                <w:noProof/>
                <w:webHidden/>
              </w:rPr>
              <w:t>37</w:t>
            </w:r>
            <w:r>
              <w:rPr>
                <w:noProof/>
                <w:webHidden/>
              </w:rPr>
              <w:fldChar w:fldCharType="end"/>
            </w:r>
          </w:hyperlink>
        </w:p>
        <w:p w14:paraId="714F5F1A" w14:textId="4B7E07A1" w:rsidR="00434F64" w:rsidRDefault="00434F64">
          <w:pPr>
            <w:pStyle w:val="TOC2"/>
            <w:tabs>
              <w:tab w:val="left" w:pos="960"/>
              <w:tab w:val="right" w:leader="dot" w:pos="9350"/>
            </w:tabs>
            <w:rPr>
              <w:rFonts w:eastAsiaTheme="minorEastAsia" w:cstheme="minorBidi"/>
              <w:b w:val="0"/>
              <w:bCs w:val="0"/>
              <w:noProof/>
              <w:sz w:val="24"/>
              <w:szCs w:val="24"/>
            </w:rPr>
          </w:pPr>
          <w:hyperlink w:anchor="_Toc39005994" w:history="1">
            <w:r w:rsidRPr="005C1C74">
              <w:rPr>
                <w:rStyle w:val="Hyperlink"/>
                <w:rFonts w:cstheme="minorHAnsi"/>
                <w:noProof/>
              </w:rPr>
              <w:t>9.1.</w:t>
            </w:r>
            <w:r>
              <w:rPr>
                <w:rFonts w:eastAsiaTheme="minorEastAsia" w:cstheme="minorBidi"/>
                <w:b w:val="0"/>
                <w:bCs w:val="0"/>
                <w:noProof/>
                <w:sz w:val="24"/>
                <w:szCs w:val="24"/>
              </w:rPr>
              <w:tab/>
            </w:r>
            <w:r w:rsidRPr="005C1C74">
              <w:rPr>
                <w:rStyle w:val="Hyperlink"/>
                <w:rFonts w:cstheme="minorHAnsi"/>
                <w:noProof/>
              </w:rPr>
              <w:t>Ethical Standard</w:t>
            </w:r>
            <w:r>
              <w:rPr>
                <w:noProof/>
                <w:webHidden/>
              </w:rPr>
              <w:tab/>
            </w:r>
            <w:r>
              <w:rPr>
                <w:noProof/>
                <w:webHidden/>
              </w:rPr>
              <w:fldChar w:fldCharType="begin"/>
            </w:r>
            <w:r>
              <w:rPr>
                <w:noProof/>
                <w:webHidden/>
              </w:rPr>
              <w:instrText xml:space="preserve"> PAGEREF _Toc39005994 \h </w:instrText>
            </w:r>
            <w:r>
              <w:rPr>
                <w:noProof/>
                <w:webHidden/>
              </w:rPr>
            </w:r>
            <w:r>
              <w:rPr>
                <w:noProof/>
                <w:webHidden/>
              </w:rPr>
              <w:fldChar w:fldCharType="separate"/>
            </w:r>
            <w:r>
              <w:rPr>
                <w:noProof/>
                <w:webHidden/>
              </w:rPr>
              <w:t>37</w:t>
            </w:r>
            <w:r>
              <w:rPr>
                <w:noProof/>
                <w:webHidden/>
              </w:rPr>
              <w:fldChar w:fldCharType="end"/>
            </w:r>
          </w:hyperlink>
        </w:p>
        <w:p w14:paraId="0D006D4C" w14:textId="38EE4D4D" w:rsidR="00434F64" w:rsidRDefault="00434F64">
          <w:pPr>
            <w:pStyle w:val="TOC2"/>
            <w:tabs>
              <w:tab w:val="left" w:pos="960"/>
              <w:tab w:val="right" w:leader="dot" w:pos="9350"/>
            </w:tabs>
            <w:rPr>
              <w:rFonts w:eastAsiaTheme="minorEastAsia" w:cstheme="minorBidi"/>
              <w:b w:val="0"/>
              <w:bCs w:val="0"/>
              <w:noProof/>
              <w:sz w:val="24"/>
              <w:szCs w:val="24"/>
            </w:rPr>
          </w:pPr>
          <w:hyperlink w:anchor="_Toc39005995" w:history="1">
            <w:r w:rsidRPr="005C1C74">
              <w:rPr>
                <w:rStyle w:val="Hyperlink"/>
                <w:rFonts w:cstheme="minorHAnsi"/>
                <w:noProof/>
              </w:rPr>
              <w:t>9.2.</w:t>
            </w:r>
            <w:r>
              <w:rPr>
                <w:rFonts w:eastAsiaTheme="minorEastAsia" w:cstheme="minorBidi"/>
                <w:b w:val="0"/>
                <w:bCs w:val="0"/>
                <w:noProof/>
                <w:sz w:val="24"/>
                <w:szCs w:val="24"/>
              </w:rPr>
              <w:tab/>
            </w:r>
            <w:r w:rsidRPr="005C1C74">
              <w:rPr>
                <w:rStyle w:val="Hyperlink"/>
                <w:rFonts w:cstheme="minorHAnsi"/>
                <w:noProof/>
              </w:rPr>
              <w:t>Institutional Review Board</w:t>
            </w:r>
            <w:r>
              <w:rPr>
                <w:noProof/>
                <w:webHidden/>
              </w:rPr>
              <w:tab/>
            </w:r>
            <w:r>
              <w:rPr>
                <w:noProof/>
                <w:webHidden/>
              </w:rPr>
              <w:fldChar w:fldCharType="begin"/>
            </w:r>
            <w:r>
              <w:rPr>
                <w:noProof/>
                <w:webHidden/>
              </w:rPr>
              <w:instrText xml:space="preserve"> PAGEREF _Toc39005995 \h </w:instrText>
            </w:r>
            <w:r>
              <w:rPr>
                <w:noProof/>
                <w:webHidden/>
              </w:rPr>
            </w:r>
            <w:r>
              <w:rPr>
                <w:noProof/>
                <w:webHidden/>
              </w:rPr>
              <w:fldChar w:fldCharType="separate"/>
            </w:r>
            <w:r>
              <w:rPr>
                <w:noProof/>
                <w:webHidden/>
              </w:rPr>
              <w:t>37</w:t>
            </w:r>
            <w:r>
              <w:rPr>
                <w:noProof/>
                <w:webHidden/>
              </w:rPr>
              <w:fldChar w:fldCharType="end"/>
            </w:r>
          </w:hyperlink>
        </w:p>
        <w:p w14:paraId="646DB208" w14:textId="6DFBB391" w:rsidR="00434F64" w:rsidRDefault="00434F64">
          <w:pPr>
            <w:pStyle w:val="TOC1"/>
            <w:tabs>
              <w:tab w:val="right" w:leader="dot" w:pos="9350"/>
            </w:tabs>
            <w:rPr>
              <w:rFonts w:eastAsiaTheme="minorEastAsia" w:cstheme="minorBidi"/>
              <w:b w:val="0"/>
              <w:bCs w:val="0"/>
              <w:i w:val="0"/>
              <w:iCs w:val="0"/>
              <w:noProof/>
            </w:rPr>
          </w:pPr>
          <w:hyperlink w:anchor="_Toc39005996" w:history="1">
            <w:r w:rsidRPr="005C1C74">
              <w:rPr>
                <w:rStyle w:val="Hyperlink"/>
                <w:rFonts w:cstheme="minorHAnsi"/>
                <w:noProof/>
              </w:rPr>
              <w:t>The JHU IRB will review this protocol and all protocol-related documents and procedures as required by OHRP and local requirements before subject enrollment. The JHU IRB currently holds and will maintain a US FWA issued by OHRP for the entirety of this study.</w:t>
            </w:r>
            <w:r>
              <w:rPr>
                <w:noProof/>
                <w:webHidden/>
              </w:rPr>
              <w:tab/>
            </w:r>
            <w:r>
              <w:rPr>
                <w:noProof/>
                <w:webHidden/>
              </w:rPr>
              <w:fldChar w:fldCharType="begin"/>
            </w:r>
            <w:r>
              <w:rPr>
                <w:noProof/>
                <w:webHidden/>
              </w:rPr>
              <w:instrText xml:space="preserve"> PAGEREF _Toc39005996 \h </w:instrText>
            </w:r>
            <w:r>
              <w:rPr>
                <w:noProof/>
                <w:webHidden/>
              </w:rPr>
            </w:r>
            <w:r>
              <w:rPr>
                <w:noProof/>
                <w:webHidden/>
              </w:rPr>
              <w:fldChar w:fldCharType="separate"/>
            </w:r>
            <w:r>
              <w:rPr>
                <w:noProof/>
                <w:webHidden/>
              </w:rPr>
              <w:t>37</w:t>
            </w:r>
            <w:r>
              <w:rPr>
                <w:noProof/>
                <w:webHidden/>
              </w:rPr>
              <w:fldChar w:fldCharType="end"/>
            </w:r>
          </w:hyperlink>
        </w:p>
        <w:p w14:paraId="5F53CA4D" w14:textId="6CD19CDC" w:rsidR="00434F64" w:rsidRDefault="00434F64">
          <w:pPr>
            <w:pStyle w:val="TOC2"/>
            <w:tabs>
              <w:tab w:val="left" w:pos="960"/>
              <w:tab w:val="right" w:leader="dot" w:pos="9350"/>
            </w:tabs>
            <w:rPr>
              <w:rFonts w:eastAsiaTheme="minorEastAsia" w:cstheme="minorBidi"/>
              <w:b w:val="0"/>
              <w:bCs w:val="0"/>
              <w:noProof/>
              <w:sz w:val="24"/>
              <w:szCs w:val="24"/>
            </w:rPr>
          </w:pPr>
          <w:hyperlink w:anchor="_Toc39005997" w:history="1">
            <w:r w:rsidRPr="005C1C74">
              <w:rPr>
                <w:rStyle w:val="Hyperlink"/>
                <w:rFonts w:cstheme="minorHAnsi"/>
                <w:noProof/>
              </w:rPr>
              <w:t>9.3.</w:t>
            </w:r>
            <w:r>
              <w:rPr>
                <w:rFonts w:eastAsiaTheme="minorEastAsia" w:cstheme="minorBidi"/>
                <w:b w:val="0"/>
                <w:bCs w:val="0"/>
                <w:noProof/>
                <w:sz w:val="24"/>
                <w:szCs w:val="24"/>
              </w:rPr>
              <w:tab/>
            </w:r>
            <w:r w:rsidRPr="005C1C74">
              <w:rPr>
                <w:rStyle w:val="Hyperlink"/>
                <w:rFonts w:cstheme="minorHAnsi"/>
                <w:noProof/>
              </w:rPr>
              <w:t>Informed Consent Process</w:t>
            </w:r>
            <w:r>
              <w:rPr>
                <w:noProof/>
                <w:webHidden/>
              </w:rPr>
              <w:tab/>
            </w:r>
            <w:r>
              <w:rPr>
                <w:noProof/>
                <w:webHidden/>
              </w:rPr>
              <w:fldChar w:fldCharType="begin"/>
            </w:r>
            <w:r>
              <w:rPr>
                <w:noProof/>
                <w:webHidden/>
              </w:rPr>
              <w:instrText xml:space="preserve"> PAGEREF _Toc39005997 \h </w:instrText>
            </w:r>
            <w:r>
              <w:rPr>
                <w:noProof/>
                <w:webHidden/>
              </w:rPr>
            </w:r>
            <w:r>
              <w:rPr>
                <w:noProof/>
                <w:webHidden/>
              </w:rPr>
              <w:fldChar w:fldCharType="separate"/>
            </w:r>
            <w:r>
              <w:rPr>
                <w:noProof/>
                <w:webHidden/>
              </w:rPr>
              <w:t>37</w:t>
            </w:r>
            <w:r>
              <w:rPr>
                <w:noProof/>
                <w:webHidden/>
              </w:rPr>
              <w:fldChar w:fldCharType="end"/>
            </w:r>
          </w:hyperlink>
        </w:p>
        <w:p w14:paraId="2C84CD4E" w14:textId="197C9A03" w:rsidR="00434F64" w:rsidRDefault="00434F64">
          <w:pPr>
            <w:pStyle w:val="TOC2"/>
            <w:tabs>
              <w:tab w:val="left" w:pos="960"/>
              <w:tab w:val="right" w:leader="dot" w:pos="9350"/>
            </w:tabs>
            <w:rPr>
              <w:rFonts w:eastAsiaTheme="minorEastAsia" w:cstheme="minorBidi"/>
              <w:b w:val="0"/>
              <w:bCs w:val="0"/>
              <w:noProof/>
              <w:sz w:val="24"/>
              <w:szCs w:val="24"/>
            </w:rPr>
          </w:pPr>
          <w:hyperlink w:anchor="_Toc39005998" w:history="1">
            <w:r w:rsidRPr="005C1C74">
              <w:rPr>
                <w:rStyle w:val="Hyperlink"/>
                <w:rFonts w:cstheme="minorHAnsi"/>
                <w:noProof/>
              </w:rPr>
              <w:t>9.4.</w:t>
            </w:r>
            <w:r>
              <w:rPr>
                <w:rFonts w:eastAsiaTheme="minorEastAsia" w:cstheme="minorBidi"/>
                <w:b w:val="0"/>
                <w:bCs w:val="0"/>
                <w:noProof/>
                <w:sz w:val="24"/>
                <w:szCs w:val="24"/>
              </w:rPr>
              <w:tab/>
            </w:r>
            <w:r w:rsidRPr="005C1C74">
              <w:rPr>
                <w:rStyle w:val="Hyperlink"/>
                <w:rFonts w:cstheme="minorHAnsi"/>
                <w:noProof/>
              </w:rPr>
              <w:t>Subject Confidentiality</w:t>
            </w:r>
            <w:r>
              <w:rPr>
                <w:noProof/>
                <w:webHidden/>
              </w:rPr>
              <w:tab/>
            </w:r>
            <w:r>
              <w:rPr>
                <w:noProof/>
                <w:webHidden/>
              </w:rPr>
              <w:fldChar w:fldCharType="begin"/>
            </w:r>
            <w:r>
              <w:rPr>
                <w:noProof/>
                <w:webHidden/>
              </w:rPr>
              <w:instrText xml:space="preserve"> PAGEREF _Toc39005998 \h </w:instrText>
            </w:r>
            <w:r>
              <w:rPr>
                <w:noProof/>
                <w:webHidden/>
              </w:rPr>
            </w:r>
            <w:r>
              <w:rPr>
                <w:noProof/>
                <w:webHidden/>
              </w:rPr>
              <w:fldChar w:fldCharType="separate"/>
            </w:r>
            <w:r>
              <w:rPr>
                <w:noProof/>
                <w:webHidden/>
              </w:rPr>
              <w:t>40</w:t>
            </w:r>
            <w:r>
              <w:rPr>
                <w:noProof/>
                <w:webHidden/>
              </w:rPr>
              <w:fldChar w:fldCharType="end"/>
            </w:r>
          </w:hyperlink>
        </w:p>
        <w:p w14:paraId="7DC5014C" w14:textId="7067A41E" w:rsidR="00434F64" w:rsidRDefault="00434F64">
          <w:pPr>
            <w:pStyle w:val="TOC2"/>
            <w:tabs>
              <w:tab w:val="left" w:pos="960"/>
              <w:tab w:val="right" w:leader="dot" w:pos="9350"/>
            </w:tabs>
            <w:rPr>
              <w:rFonts w:eastAsiaTheme="minorEastAsia" w:cstheme="minorBidi"/>
              <w:b w:val="0"/>
              <w:bCs w:val="0"/>
              <w:noProof/>
              <w:sz w:val="24"/>
              <w:szCs w:val="24"/>
            </w:rPr>
          </w:pPr>
          <w:hyperlink w:anchor="_Toc39005999" w:history="1">
            <w:r w:rsidRPr="005C1C74">
              <w:rPr>
                <w:rStyle w:val="Hyperlink"/>
                <w:rFonts w:cstheme="minorHAnsi"/>
                <w:noProof/>
              </w:rPr>
              <w:t>9.5.</w:t>
            </w:r>
            <w:r>
              <w:rPr>
                <w:rFonts w:eastAsiaTheme="minorEastAsia" w:cstheme="minorBidi"/>
                <w:b w:val="0"/>
                <w:bCs w:val="0"/>
                <w:noProof/>
                <w:sz w:val="24"/>
                <w:szCs w:val="24"/>
              </w:rPr>
              <w:tab/>
            </w:r>
            <w:r w:rsidRPr="005C1C74">
              <w:rPr>
                <w:rStyle w:val="Hyperlink"/>
                <w:rFonts w:cstheme="minorHAnsi"/>
                <w:noProof/>
              </w:rPr>
              <w:t>Future Use of Stored Specimens</w:t>
            </w:r>
            <w:r>
              <w:rPr>
                <w:noProof/>
                <w:webHidden/>
              </w:rPr>
              <w:tab/>
            </w:r>
            <w:r>
              <w:rPr>
                <w:noProof/>
                <w:webHidden/>
              </w:rPr>
              <w:fldChar w:fldCharType="begin"/>
            </w:r>
            <w:r>
              <w:rPr>
                <w:noProof/>
                <w:webHidden/>
              </w:rPr>
              <w:instrText xml:space="preserve"> PAGEREF _Toc39005999 \h </w:instrText>
            </w:r>
            <w:r>
              <w:rPr>
                <w:noProof/>
                <w:webHidden/>
              </w:rPr>
            </w:r>
            <w:r>
              <w:rPr>
                <w:noProof/>
                <w:webHidden/>
              </w:rPr>
              <w:fldChar w:fldCharType="separate"/>
            </w:r>
            <w:r>
              <w:rPr>
                <w:noProof/>
                <w:webHidden/>
              </w:rPr>
              <w:t>41</w:t>
            </w:r>
            <w:r>
              <w:rPr>
                <w:noProof/>
                <w:webHidden/>
              </w:rPr>
              <w:fldChar w:fldCharType="end"/>
            </w:r>
          </w:hyperlink>
        </w:p>
        <w:p w14:paraId="09CFCA42" w14:textId="668DC003" w:rsidR="00434F64" w:rsidRDefault="00434F64">
          <w:pPr>
            <w:pStyle w:val="TOC2"/>
            <w:tabs>
              <w:tab w:val="left" w:pos="960"/>
              <w:tab w:val="right" w:leader="dot" w:pos="9350"/>
            </w:tabs>
            <w:rPr>
              <w:rFonts w:eastAsiaTheme="minorEastAsia" w:cstheme="minorBidi"/>
              <w:b w:val="0"/>
              <w:bCs w:val="0"/>
              <w:noProof/>
              <w:sz w:val="24"/>
              <w:szCs w:val="24"/>
            </w:rPr>
          </w:pPr>
          <w:hyperlink w:anchor="_Toc39006000" w:history="1">
            <w:r w:rsidRPr="005C1C74">
              <w:rPr>
                <w:rStyle w:val="Hyperlink"/>
                <w:rFonts w:cstheme="minorHAnsi"/>
                <w:noProof/>
              </w:rPr>
              <w:t>9.6.</w:t>
            </w:r>
            <w:r>
              <w:rPr>
                <w:rFonts w:eastAsiaTheme="minorEastAsia" w:cstheme="minorBidi"/>
                <w:b w:val="0"/>
                <w:bCs w:val="0"/>
                <w:noProof/>
                <w:sz w:val="24"/>
                <w:szCs w:val="24"/>
              </w:rPr>
              <w:tab/>
            </w:r>
            <w:r w:rsidRPr="005C1C74">
              <w:rPr>
                <w:rStyle w:val="Hyperlink"/>
                <w:rFonts w:cstheme="minorHAnsi"/>
                <w:noProof/>
              </w:rPr>
              <w:t>Data management and monitoring</w:t>
            </w:r>
            <w:r>
              <w:rPr>
                <w:noProof/>
                <w:webHidden/>
              </w:rPr>
              <w:tab/>
            </w:r>
            <w:r>
              <w:rPr>
                <w:noProof/>
                <w:webHidden/>
              </w:rPr>
              <w:fldChar w:fldCharType="begin"/>
            </w:r>
            <w:r>
              <w:rPr>
                <w:noProof/>
                <w:webHidden/>
              </w:rPr>
              <w:instrText xml:space="preserve"> PAGEREF _Toc39006000 \h </w:instrText>
            </w:r>
            <w:r>
              <w:rPr>
                <w:noProof/>
                <w:webHidden/>
              </w:rPr>
            </w:r>
            <w:r>
              <w:rPr>
                <w:noProof/>
                <w:webHidden/>
              </w:rPr>
              <w:fldChar w:fldCharType="separate"/>
            </w:r>
            <w:r>
              <w:rPr>
                <w:noProof/>
                <w:webHidden/>
              </w:rPr>
              <w:t>41</w:t>
            </w:r>
            <w:r>
              <w:rPr>
                <w:noProof/>
                <w:webHidden/>
              </w:rPr>
              <w:fldChar w:fldCharType="end"/>
            </w:r>
          </w:hyperlink>
        </w:p>
        <w:p w14:paraId="038EED05" w14:textId="61CD9BC0" w:rsidR="00434F64" w:rsidRDefault="00434F64">
          <w:pPr>
            <w:pStyle w:val="TOC3"/>
            <w:tabs>
              <w:tab w:val="left" w:pos="1200"/>
              <w:tab w:val="right" w:leader="dot" w:pos="9350"/>
            </w:tabs>
            <w:rPr>
              <w:rFonts w:eastAsiaTheme="minorEastAsia" w:cstheme="minorBidi"/>
              <w:noProof/>
              <w:sz w:val="24"/>
              <w:szCs w:val="24"/>
            </w:rPr>
          </w:pPr>
          <w:hyperlink w:anchor="_Toc39006001" w:history="1">
            <w:r w:rsidRPr="005C1C74">
              <w:rPr>
                <w:rStyle w:val="Hyperlink"/>
                <w:rFonts w:cstheme="minorHAnsi"/>
                <w:noProof/>
              </w:rPr>
              <w:t>9.6.1.</w:t>
            </w:r>
            <w:r>
              <w:rPr>
                <w:rFonts w:eastAsiaTheme="minorEastAsia" w:cstheme="minorBidi"/>
                <w:noProof/>
                <w:sz w:val="24"/>
                <w:szCs w:val="24"/>
              </w:rPr>
              <w:tab/>
            </w:r>
            <w:r w:rsidRPr="005C1C74">
              <w:rPr>
                <w:rStyle w:val="Hyperlink"/>
                <w:rFonts w:eastAsiaTheme="minorHAnsi" w:cstheme="minorHAnsi"/>
                <w:noProof/>
              </w:rPr>
              <w:t>Source Documents</w:t>
            </w:r>
            <w:r>
              <w:rPr>
                <w:noProof/>
                <w:webHidden/>
              </w:rPr>
              <w:tab/>
            </w:r>
            <w:r>
              <w:rPr>
                <w:noProof/>
                <w:webHidden/>
              </w:rPr>
              <w:fldChar w:fldCharType="begin"/>
            </w:r>
            <w:r>
              <w:rPr>
                <w:noProof/>
                <w:webHidden/>
              </w:rPr>
              <w:instrText xml:space="preserve"> PAGEREF _Toc39006001 \h </w:instrText>
            </w:r>
            <w:r>
              <w:rPr>
                <w:noProof/>
                <w:webHidden/>
              </w:rPr>
            </w:r>
            <w:r>
              <w:rPr>
                <w:noProof/>
                <w:webHidden/>
              </w:rPr>
              <w:fldChar w:fldCharType="separate"/>
            </w:r>
            <w:r>
              <w:rPr>
                <w:noProof/>
                <w:webHidden/>
              </w:rPr>
              <w:t>41</w:t>
            </w:r>
            <w:r>
              <w:rPr>
                <w:noProof/>
                <w:webHidden/>
              </w:rPr>
              <w:fldChar w:fldCharType="end"/>
            </w:r>
          </w:hyperlink>
        </w:p>
        <w:p w14:paraId="1D277E48" w14:textId="07FE17C7" w:rsidR="00434F64" w:rsidRDefault="00434F64">
          <w:pPr>
            <w:pStyle w:val="TOC3"/>
            <w:tabs>
              <w:tab w:val="left" w:pos="1200"/>
              <w:tab w:val="right" w:leader="dot" w:pos="9350"/>
            </w:tabs>
            <w:rPr>
              <w:rFonts w:eastAsiaTheme="minorEastAsia" w:cstheme="minorBidi"/>
              <w:noProof/>
              <w:sz w:val="24"/>
              <w:szCs w:val="24"/>
            </w:rPr>
          </w:pPr>
          <w:hyperlink w:anchor="_Toc39006002" w:history="1">
            <w:r w:rsidRPr="005C1C74">
              <w:rPr>
                <w:rStyle w:val="Hyperlink"/>
                <w:rFonts w:eastAsiaTheme="minorHAnsi" w:cstheme="minorHAnsi"/>
                <w:noProof/>
              </w:rPr>
              <w:t>9.6.2.</w:t>
            </w:r>
            <w:r>
              <w:rPr>
                <w:rFonts w:eastAsiaTheme="minorEastAsia" w:cstheme="minorBidi"/>
                <w:noProof/>
                <w:sz w:val="24"/>
                <w:szCs w:val="24"/>
              </w:rPr>
              <w:tab/>
            </w:r>
            <w:r w:rsidRPr="005C1C74">
              <w:rPr>
                <w:rStyle w:val="Hyperlink"/>
                <w:rFonts w:eastAsiaTheme="minorHAnsi" w:cstheme="minorHAnsi"/>
                <w:noProof/>
              </w:rPr>
              <w:t>Data Management Plan</w:t>
            </w:r>
            <w:r>
              <w:rPr>
                <w:noProof/>
                <w:webHidden/>
              </w:rPr>
              <w:tab/>
            </w:r>
            <w:r>
              <w:rPr>
                <w:noProof/>
                <w:webHidden/>
              </w:rPr>
              <w:fldChar w:fldCharType="begin"/>
            </w:r>
            <w:r>
              <w:rPr>
                <w:noProof/>
                <w:webHidden/>
              </w:rPr>
              <w:instrText xml:space="preserve"> PAGEREF _Toc39006002 \h </w:instrText>
            </w:r>
            <w:r>
              <w:rPr>
                <w:noProof/>
                <w:webHidden/>
              </w:rPr>
            </w:r>
            <w:r>
              <w:rPr>
                <w:noProof/>
                <w:webHidden/>
              </w:rPr>
              <w:fldChar w:fldCharType="separate"/>
            </w:r>
            <w:r>
              <w:rPr>
                <w:noProof/>
                <w:webHidden/>
              </w:rPr>
              <w:t>42</w:t>
            </w:r>
            <w:r>
              <w:rPr>
                <w:noProof/>
                <w:webHidden/>
              </w:rPr>
              <w:fldChar w:fldCharType="end"/>
            </w:r>
          </w:hyperlink>
        </w:p>
        <w:p w14:paraId="0F24631B" w14:textId="1CCAB054" w:rsidR="00434F64" w:rsidRDefault="00434F64">
          <w:pPr>
            <w:pStyle w:val="TOC3"/>
            <w:tabs>
              <w:tab w:val="left" w:pos="1200"/>
              <w:tab w:val="right" w:leader="dot" w:pos="9350"/>
            </w:tabs>
            <w:rPr>
              <w:rFonts w:eastAsiaTheme="minorEastAsia" w:cstheme="minorBidi"/>
              <w:noProof/>
              <w:sz w:val="24"/>
              <w:szCs w:val="24"/>
            </w:rPr>
          </w:pPr>
          <w:hyperlink w:anchor="_Toc39006003" w:history="1">
            <w:r w:rsidRPr="005C1C74">
              <w:rPr>
                <w:rStyle w:val="Hyperlink"/>
                <w:rFonts w:cstheme="minorHAnsi"/>
                <w:noProof/>
              </w:rPr>
              <w:t>9.6.3.</w:t>
            </w:r>
            <w:r>
              <w:rPr>
                <w:rFonts w:eastAsiaTheme="minorEastAsia" w:cstheme="minorBidi"/>
                <w:noProof/>
                <w:sz w:val="24"/>
                <w:szCs w:val="24"/>
              </w:rPr>
              <w:tab/>
            </w:r>
            <w:r w:rsidRPr="005C1C74">
              <w:rPr>
                <w:rStyle w:val="Hyperlink"/>
                <w:rFonts w:eastAsiaTheme="minorHAnsi" w:cstheme="minorHAnsi"/>
                <w:noProof/>
              </w:rPr>
              <w:t>Data Capture Methods</w:t>
            </w:r>
            <w:r>
              <w:rPr>
                <w:noProof/>
                <w:webHidden/>
              </w:rPr>
              <w:tab/>
            </w:r>
            <w:r>
              <w:rPr>
                <w:noProof/>
                <w:webHidden/>
              </w:rPr>
              <w:fldChar w:fldCharType="begin"/>
            </w:r>
            <w:r>
              <w:rPr>
                <w:noProof/>
                <w:webHidden/>
              </w:rPr>
              <w:instrText xml:space="preserve"> PAGEREF _Toc39006003 \h </w:instrText>
            </w:r>
            <w:r>
              <w:rPr>
                <w:noProof/>
                <w:webHidden/>
              </w:rPr>
            </w:r>
            <w:r>
              <w:rPr>
                <w:noProof/>
                <w:webHidden/>
              </w:rPr>
              <w:fldChar w:fldCharType="separate"/>
            </w:r>
            <w:r>
              <w:rPr>
                <w:noProof/>
                <w:webHidden/>
              </w:rPr>
              <w:t>42</w:t>
            </w:r>
            <w:r>
              <w:rPr>
                <w:noProof/>
                <w:webHidden/>
              </w:rPr>
              <w:fldChar w:fldCharType="end"/>
            </w:r>
          </w:hyperlink>
        </w:p>
        <w:p w14:paraId="01FAB936" w14:textId="67CDE9AA" w:rsidR="00434F64" w:rsidRDefault="00434F64">
          <w:pPr>
            <w:pStyle w:val="TOC3"/>
            <w:tabs>
              <w:tab w:val="left" w:pos="1200"/>
              <w:tab w:val="right" w:leader="dot" w:pos="9350"/>
            </w:tabs>
            <w:rPr>
              <w:rFonts w:eastAsiaTheme="minorEastAsia" w:cstheme="minorBidi"/>
              <w:noProof/>
              <w:sz w:val="24"/>
              <w:szCs w:val="24"/>
            </w:rPr>
          </w:pPr>
          <w:hyperlink w:anchor="_Toc39006004" w:history="1">
            <w:r w:rsidRPr="005C1C74">
              <w:rPr>
                <w:rStyle w:val="Hyperlink"/>
                <w:rFonts w:eastAsiaTheme="minorHAnsi" w:cstheme="minorHAnsi"/>
                <w:noProof/>
              </w:rPr>
              <w:t>9.6.4.</w:t>
            </w:r>
            <w:r>
              <w:rPr>
                <w:rFonts w:eastAsiaTheme="minorEastAsia" w:cstheme="minorBidi"/>
                <w:noProof/>
                <w:sz w:val="24"/>
                <w:szCs w:val="24"/>
              </w:rPr>
              <w:tab/>
            </w:r>
            <w:r w:rsidRPr="005C1C74">
              <w:rPr>
                <w:rStyle w:val="Hyperlink"/>
                <w:rFonts w:eastAsiaTheme="minorHAnsi" w:cstheme="minorHAnsi"/>
                <w:noProof/>
              </w:rPr>
              <w:t>Study Record Retention</w:t>
            </w:r>
            <w:r>
              <w:rPr>
                <w:noProof/>
                <w:webHidden/>
              </w:rPr>
              <w:tab/>
            </w:r>
            <w:r>
              <w:rPr>
                <w:noProof/>
                <w:webHidden/>
              </w:rPr>
              <w:fldChar w:fldCharType="begin"/>
            </w:r>
            <w:r>
              <w:rPr>
                <w:noProof/>
                <w:webHidden/>
              </w:rPr>
              <w:instrText xml:space="preserve"> PAGEREF _Toc39006004 \h </w:instrText>
            </w:r>
            <w:r>
              <w:rPr>
                <w:noProof/>
                <w:webHidden/>
              </w:rPr>
            </w:r>
            <w:r>
              <w:rPr>
                <w:noProof/>
                <w:webHidden/>
              </w:rPr>
              <w:fldChar w:fldCharType="separate"/>
            </w:r>
            <w:r>
              <w:rPr>
                <w:noProof/>
                <w:webHidden/>
              </w:rPr>
              <w:t>42</w:t>
            </w:r>
            <w:r>
              <w:rPr>
                <w:noProof/>
                <w:webHidden/>
              </w:rPr>
              <w:fldChar w:fldCharType="end"/>
            </w:r>
          </w:hyperlink>
        </w:p>
        <w:p w14:paraId="0A9FFB27" w14:textId="6DBCEB48" w:rsidR="00434F64" w:rsidRDefault="00434F64">
          <w:pPr>
            <w:pStyle w:val="TOC1"/>
            <w:tabs>
              <w:tab w:val="left" w:pos="720"/>
              <w:tab w:val="right" w:leader="dot" w:pos="9350"/>
            </w:tabs>
            <w:rPr>
              <w:rFonts w:eastAsiaTheme="minorEastAsia" w:cstheme="minorBidi"/>
              <w:b w:val="0"/>
              <w:bCs w:val="0"/>
              <w:i w:val="0"/>
              <w:iCs w:val="0"/>
              <w:noProof/>
            </w:rPr>
          </w:pPr>
          <w:hyperlink w:anchor="_Toc39006005" w:history="1">
            <w:r w:rsidRPr="005C1C74">
              <w:rPr>
                <w:rStyle w:val="Hyperlink"/>
                <w:rFonts w:cstheme="minorHAnsi"/>
                <w:noProof/>
              </w:rPr>
              <w:t>10.</w:t>
            </w:r>
            <w:r>
              <w:rPr>
                <w:rFonts w:eastAsiaTheme="minorEastAsia" w:cstheme="minorBidi"/>
                <w:b w:val="0"/>
                <w:bCs w:val="0"/>
                <w:i w:val="0"/>
                <w:iCs w:val="0"/>
                <w:noProof/>
              </w:rPr>
              <w:tab/>
            </w:r>
            <w:r w:rsidRPr="005C1C74">
              <w:rPr>
                <w:rStyle w:val="Hyperlink"/>
                <w:rFonts w:cstheme="minorHAnsi"/>
                <w:noProof/>
              </w:rPr>
              <w:t>COORDINATING CENTER FUNCTIONS AND MULTI-SITE STUDIES</w:t>
            </w:r>
            <w:r>
              <w:rPr>
                <w:noProof/>
                <w:webHidden/>
              </w:rPr>
              <w:tab/>
            </w:r>
            <w:r>
              <w:rPr>
                <w:noProof/>
                <w:webHidden/>
              </w:rPr>
              <w:fldChar w:fldCharType="begin"/>
            </w:r>
            <w:r>
              <w:rPr>
                <w:noProof/>
                <w:webHidden/>
              </w:rPr>
              <w:instrText xml:space="preserve"> PAGEREF _Toc39006005 \h </w:instrText>
            </w:r>
            <w:r>
              <w:rPr>
                <w:noProof/>
                <w:webHidden/>
              </w:rPr>
            </w:r>
            <w:r>
              <w:rPr>
                <w:noProof/>
                <w:webHidden/>
              </w:rPr>
              <w:fldChar w:fldCharType="separate"/>
            </w:r>
            <w:r>
              <w:rPr>
                <w:noProof/>
                <w:webHidden/>
              </w:rPr>
              <w:t>43</w:t>
            </w:r>
            <w:r>
              <w:rPr>
                <w:noProof/>
                <w:webHidden/>
              </w:rPr>
              <w:fldChar w:fldCharType="end"/>
            </w:r>
          </w:hyperlink>
        </w:p>
        <w:p w14:paraId="6696122A" w14:textId="3672B2EE" w:rsidR="00BF623C" w:rsidRPr="00B21931" w:rsidRDefault="00BF623C">
          <w:pPr>
            <w:rPr>
              <w:rFonts w:asciiTheme="minorHAnsi" w:hAnsiTheme="minorHAnsi" w:cstheme="minorHAnsi"/>
              <w:b/>
              <w:bCs/>
              <w:noProof/>
              <w:sz w:val="22"/>
              <w:szCs w:val="22"/>
            </w:rPr>
          </w:pPr>
          <w:r w:rsidRPr="00204DF8">
            <w:rPr>
              <w:rFonts w:asciiTheme="minorHAnsi" w:hAnsiTheme="minorHAnsi" w:cstheme="minorHAnsi"/>
              <w:b/>
              <w:bCs/>
              <w:noProof/>
            </w:rPr>
            <w:fldChar w:fldCharType="end"/>
          </w:r>
        </w:p>
      </w:sdtContent>
    </w:sdt>
    <w:p w14:paraId="481D74EC" w14:textId="062D9F1C" w:rsidR="00BF623C" w:rsidRPr="00204DF8" w:rsidRDefault="00BF623C" w:rsidP="00502FC3">
      <w:pPr>
        <w:autoSpaceDE w:val="0"/>
        <w:autoSpaceDN w:val="0"/>
        <w:adjustRightInd w:val="0"/>
        <w:rPr>
          <w:rFonts w:asciiTheme="minorHAnsi" w:eastAsiaTheme="minorHAnsi" w:hAnsiTheme="minorHAnsi" w:cstheme="minorHAnsi"/>
          <w:color w:val="000000" w:themeColor="text1"/>
        </w:rPr>
      </w:pPr>
    </w:p>
    <w:p w14:paraId="2A673ADD" w14:textId="34CE11B0" w:rsidR="00502FC3" w:rsidRPr="00204DF8" w:rsidRDefault="009C7ECE" w:rsidP="00242188">
      <w:pPr>
        <w:pStyle w:val="Heading1"/>
        <w:numPr>
          <w:ilvl w:val="1"/>
          <w:numId w:val="30"/>
        </w:numPr>
        <w:rPr>
          <w:rFonts w:asciiTheme="minorHAnsi" w:eastAsiaTheme="minorHAnsi" w:hAnsiTheme="minorHAnsi" w:cstheme="minorHAnsi"/>
        </w:rPr>
      </w:pPr>
      <w:bookmarkStart w:id="1" w:name="_Toc39005940"/>
      <w:r w:rsidRPr="00204DF8">
        <w:rPr>
          <w:rFonts w:asciiTheme="minorHAnsi" w:eastAsiaTheme="minorHAnsi" w:hAnsiTheme="minorHAnsi" w:cstheme="minorHAnsi"/>
        </w:rPr>
        <w:t>STUDY POPULATION</w:t>
      </w:r>
      <w:bookmarkEnd w:id="1"/>
    </w:p>
    <w:p w14:paraId="442855BF" w14:textId="77777777" w:rsidR="00502FC3" w:rsidRPr="00204DF8" w:rsidRDefault="00502FC3" w:rsidP="00502FC3">
      <w:pPr>
        <w:autoSpaceDE w:val="0"/>
        <w:autoSpaceDN w:val="0"/>
        <w:adjustRightInd w:val="0"/>
        <w:rPr>
          <w:rFonts w:asciiTheme="minorHAnsi" w:eastAsiaTheme="minorHAnsi" w:hAnsiTheme="minorHAnsi" w:cstheme="minorHAnsi"/>
          <w:color w:val="000000" w:themeColor="text1"/>
        </w:rPr>
      </w:pPr>
    </w:p>
    <w:p w14:paraId="554A0554" w14:textId="12DB6E51" w:rsidR="00502FC3" w:rsidRPr="00204DF8" w:rsidRDefault="00502FC3" w:rsidP="00242188">
      <w:pPr>
        <w:pStyle w:val="Heading3"/>
        <w:numPr>
          <w:ilvl w:val="2"/>
          <w:numId w:val="30"/>
        </w:numPr>
        <w:rPr>
          <w:rFonts w:asciiTheme="minorHAnsi" w:eastAsiaTheme="minorHAnsi" w:hAnsiTheme="minorHAnsi" w:cstheme="minorHAnsi"/>
        </w:rPr>
      </w:pPr>
      <w:bookmarkStart w:id="2" w:name="_Toc39005941"/>
      <w:r w:rsidRPr="00204DF8">
        <w:rPr>
          <w:rFonts w:asciiTheme="minorHAnsi" w:eastAsiaTheme="minorHAnsi" w:hAnsiTheme="minorHAnsi" w:cstheme="minorHAnsi"/>
        </w:rPr>
        <w:t>Inclusion Criteria for Enrollment</w:t>
      </w:r>
      <w:bookmarkEnd w:id="2"/>
    </w:p>
    <w:p w14:paraId="0723DF7D" w14:textId="77777777" w:rsidR="00403814" w:rsidRPr="00204DF8" w:rsidRDefault="00403814" w:rsidP="00502FC3">
      <w:pPr>
        <w:autoSpaceDE w:val="0"/>
        <w:autoSpaceDN w:val="0"/>
        <w:adjustRightInd w:val="0"/>
        <w:rPr>
          <w:rFonts w:asciiTheme="minorHAnsi" w:eastAsiaTheme="minorHAnsi" w:hAnsiTheme="minorHAnsi" w:cstheme="minorHAnsi"/>
          <w:color w:val="000000" w:themeColor="text1"/>
        </w:rPr>
      </w:pPr>
    </w:p>
    <w:p w14:paraId="6E501CF2" w14:textId="3A87B663" w:rsidR="00502FC3" w:rsidRPr="00204DF8" w:rsidRDefault="00502FC3" w:rsidP="009C7ECE">
      <w:pPr>
        <w:pStyle w:val="ListParagraph"/>
        <w:numPr>
          <w:ilvl w:val="0"/>
          <w:numId w:val="5"/>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Subjects must be 18 years of age or older</w:t>
      </w:r>
    </w:p>
    <w:p w14:paraId="7EFDEEC6" w14:textId="017643EB" w:rsidR="00502FC3" w:rsidRPr="00204DF8" w:rsidRDefault="0044485C" w:rsidP="009C7ECE">
      <w:pPr>
        <w:pStyle w:val="ListParagraph"/>
        <w:numPr>
          <w:ilvl w:val="0"/>
          <w:numId w:val="5"/>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Close contact* exposure</w:t>
      </w:r>
      <w:r w:rsidR="00403814" w:rsidRPr="00204DF8">
        <w:rPr>
          <w:rFonts w:asciiTheme="minorHAnsi" w:eastAsiaTheme="minorHAnsi" w:hAnsiTheme="minorHAnsi" w:cstheme="minorHAnsi"/>
          <w:color w:val="000000" w:themeColor="text1"/>
        </w:rPr>
        <w:t xml:space="preserve"> </w:t>
      </w:r>
      <w:r w:rsidRPr="00204DF8">
        <w:rPr>
          <w:rFonts w:asciiTheme="minorHAnsi" w:eastAsiaTheme="minorHAnsi" w:hAnsiTheme="minorHAnsi" w:cstheme="minorHAnsi"/>
          <w:color w:val="000000" w:themeColor="text1"/>
        </w:rPr>
        <w:t xml:space="preserve">to </w:t>
      </w:r>
      <w:r w:rsidR="00960DE1" w:rsidRPr="00204DF8">
        <w:rPr>
          <w:rFonts w:asciiTheme="minorHAnsi" w:eastAsiaTheme="minorHAnsi" w:hAnsiTheme="minorHAnsi" w:cstheme="minorHAnsi"/>
          <w:color w:val="000000" w:themeColor="text1"/>
        </w:rPr>
        <w:t>person</w:t>
      </w:r>
      <w:r w:rsidRPr="00204DF8">
        <w:rPr>
          <w:rFonts w:asciiTheme="minorHAnsi" w:eastAsiaTheme="minorHAnsi" w:hAnsiTheme="minorHAnsi" w:cstheme="minorHAnsi"/>
          <w:color w:val="000000" w:themeColor="text1"/>
        </w:rPr>
        <w:t xml:space="preserve"> with COVID-19 </w:t>
      </w:r>
      <w:r w:rsidR="00403814" w:rsidRPr="00204DF8">
        <w:rPr>
          <w:rFonts w:asciiTheme="minorHAnsi" w:eastAsiaTheme="minorHAnsi" w:hAnsiTheme="minorHAnsi" w:cstheme="minorHAnsi"/>
          <w:color w:val="000000" w:themeColor="text1"/>
        </w:rPr>
        <w:t xml:space="preserve">within </w:t>
      </w:r>
      <w:r w:rsidR="009F3ED1" w:rsidRPr="00204DF8">
        <w:rPr>
          <w:rFonts w:asciiTheme="minorHAnsi" w:eastAsiaTheme="minorHAnsi" w:hAnsiTheme="minorHAnsi" w:cstheme="minorHAnsi"/>
          <w:color w:val="000000" w:themeColor="text1"/>
        </w:rPr>
        <w:t xml:space="preserve">96 </w:t>
      </w:r>
      <w:r w:rsidR="00403814" w:rsidRPr="00204DF8">
        <w:rPr>
          <w:rFonts w:asciiTheme="minorHAnsi" w:eastAsiaTheme="minorHAnsi" w:hAnsiTheme="minorHAnsi" w:cstheme="minorHAnsi"/>
          <w:color w:val="000000" w:themeColor="text1"/>
        </w:rPr>
        <w:t>hours of enrollment</w:t>
      </w:r>
      <w:r w:rsidR="009F3ED1" w:rsidRPr="00204DF8">
        <w:rPr>
          <w:rFonts w:asciiTheme="minorHAnsi" w:eastAsiaTheme="minorHAnsi" w:hAnsiTheme="minorHAnsi" w:cstheme="minorHAnsi"/>
          <w:color w:val="000000" w:themeColor="text1"/>
        </w:rPr>
        <w:t xml:space="preserve"> (and 120 hours of receipt of plasma)</w:t>
      </w:r>
    </w:p>
    <w:p w14:paraId="4860FCFB" w14:textId="77777777" w:rsidR="00F84B64" w:rsidRPr="00204DF8" w:rsidRDefault="00F84B64" w:rsidP="00F84B64">
      <w:pPr>
        <w:autoSpaceDE w:val="0"/>
        <w:autoSpaceDN w:val="0"/>
        <w:adjustRightInd w:val="0"/>
        <w:ind w:left="360"/>
        <w:rPr>
          <w:rFonts w:asciiTheme="minorHAnsi" w:hAnsiTheme="minorHAnsi" w:cstheme="minorHAnsi"/>
          <w:color w:val="000000" w:themeColor="text1"/>
        </w:rPr>
      </w:pPr>
      <w:r w:rsidRPr="00204DF8">
        <w:rPr>
          <w:rFonts w:asciiTheme="minorHAnsi" w:hAnsiTheme="minorHAnsi" w:cstheme="minorHAnsi"/>
          <w:b/>
          <w:bCs/>
          <w:color w:val="000000" w:themeColor="text1"/>
        </w:rPr>
        <w:t>High risk exposure</w:t>
      </w:r>
      <w:r w:rsidRPr="00204DF8">
        <w:rPr>
          <w:rFonts w:asciiTheme="minorHAnsi" w:hAnsiTheme="minorHAnsi" w:cstheme="minorHAnsi"/>
          <w:color w:val="000000" w:themeColor="text1"/>
        </w:rPr>
        <w:t xml:space="preserve"> as defined by CDC:  </w:t>
      </w:r>
      <w:r w:rsidRPr="00204DF8">
        <w:rPr>
          <w:rFonts w:asciiTheme="minorHAnsi" w:hAnsiTheme="minorHAnsi" w:cstheme="minorHAnsi"/>
          <w:color w:val="212529"/>
        </w:rPr>
        <w:t>Living in the same household as, being an intimate partner of, or providing care in a nonhealthcare setting (such as a home) for a person with symptomatic laboratory-confirmed COVID-19 infection </w:t>
      </w:r>
      <w:r w:rsidRPr="00204DF8">
        <w:rPr>
          <w:rStyle w:val="Emphasis"/>
          <w:rFonts w:asciiTheme="minorHAnsi" w:hAnsiTheme="minorHAnsi" w:cstheme="minorHAnsi"/>
          <w:color w:val="212529"/>
        </w:rPr>
        <w:t>without using recommended precautions</w:t>
      </w:r>
      <w:r w:rsidRPr="00204DF8">
        <w:rPr>
          <w:rFonts w:asciiTheme="minorHAnsi" w:hAnsiTheme="minorHAnsi" w:cstheme="minorHAnsi"/>
          <w:color w:val="212529"/>
        </w:rPr>
        <w:t> for home care and home isolation</w:t>
      </w:r>
    </w:p>
    <w:p w14:paraId="4BD60738" w14:textId="77777777" w:rsidR="00F84B64" w:rsidRPr="00204DF8" w:rsidRDefault="00F84B64" w:rsidP="00F84B64">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AND</w:t>
      </w:r>
    </w:p>
    <w:p w14:paraId="6CDFC79B" w14:textId="77777777" w:rsidR="00F84B64" w:rsidRPr="00204DF8" w:rsidRDefault="00F84B64" w:rsidP="00F84B64">
      <w:pPr>
        <w:autoSpaceDE w:val="0"/>
        <w:autoSpaceDN w:val="0"/>
        <w:adjustRightInd w:val="0"/>
        <w:rPr>
          <w:rFonts w:asciiTheme="minorHAnsi" w:eastAsiaTheme="minorHAnsi" w:hAnsiTheme="minorHAnsi" w:cstheme="minorHAnsi"/>
          <w:color w:val="000000" w:themeColor="text1"/>
        </w:rPr>
      </w:pPr>
    </w:p>
    <w:p w14:paraId="5FF98476" w14:textId="4FA3FC0C" w:rsidR="00F84B64" w:rsidRPr="00204DF8" w:rsidRDefault="00F84B64" w:rsidP="00F84B64">
      <w:pPr>
        <w:pStyle w:val="ListParagraph"/>
        <w:numPr>
          <w:ilvl w:val="0"/>
          <w:numId w:val="5"/>
        </w:numPr>
        <w:autoSpaceDE w:val="0"/>
        <w:autoSpaceDN w:val="0"/>
        <w:adjustRightInd w:val="0"/>
        <w:ind w:left="360"/>
        <w:rPr>
          <w:rFonts w:asciiTheme="minorHAnsi" w:eastAsiaTheme="minorHAnsi" w:hAnsiTheme="minorHAnsi" w:cstheme="minorHAnsi"/>
          <w:color w:val="000000" w:themeColor="text1"/>
        </w:rPr>
      </w:pPr>
      <w:r w:rsidRPr="00204DF8">
        <w:rPr>
          <w:rFonts w:asciiTheme="minorHAnsi" w:hAnsiTheme="minorHAnsi" w:cstheme="minorHAnsi"/>
          <w:color w:val="000000" w:themeColor="text1"/>
        </w:rPr>
        <w:t>Higher risk for severe illness as defined by CDC (any of the following):</w:t>
      </w:r>
    </w:p>
    <w:p w14:paraId="45156E0D" w14:textId="009D6574" w:rsidR="00DE2713" w:rsidRPr="00204DF8" w:rsidRDefault="00BF2690" w:rsidP="00DE2713">
      <w:pPr>
        <w:pStyle w:val="ListParagraph"/>
        <w:numPr>
          <w:ilvl w:val="1"/>
          <w:numId w:val="5"/>
        </w:numPr>
        <w:autoSpaceDE w:val="0"/>
        <w:autoSpaceDN w:val="0"/>
        <w:adjustRightInd w:val="0"/>
        <w:ind w:left="720" w:hanging="360"/>
        <w:rPr>
          <w:rFonts w:asciiTheme="minorHAnsi" w:eastAsiaTheme="minorHAnsi" w:hAnsiTheme="minorHAnsi" w:cstheme="minorHAnsi"/>
          <w:color w:val="000000" w:themeColor="text1"/>
        </w:rPr>
      </w:pPr>
      <w:r w:rsidRPr="00204DF8">
        <w:rPr>
          <w:rFonts w:asciiTheme="minorHAnsi" w:hAnsiTheme="minorHAnsi" w:cstheme="minorHAnsi"/>
          <w:color w:val="000000" w:themeColor="text1"/>
        </w:rPr>
        <w:t xml:space="preserve"> </w:t>
      </w:r>
      <w:r w:rsidRPr="00204DF8">
        <w:rPr>
          <w:rFonts w:asciiTheme="minorHAnsi" w:hAnsiTheme="minorHAnsi" w:cstheme="minorHAnsi"/>
          <w:color w:val="000000" w:themeColor="text1"/>
        </w:rPr>
        <w:sym w:font="Symbol" w:char="F0B3"/>
      </w:r>
      <w:r w:rsidR="00DE2713" w:rsidRPr="00204DF8">
        <w:rPr>
          <w:rFonts w:asciiTheme="minorHAnsi" w:hAnsiTheme="minorHAnsi" w:cstheme="minorHAnsi"/>
          <w:color w:val="000000"/>
        </w:rPr>
        <w:t xml:space="preserve"> 65 years of age</w:t>
      </w:r>
    </w:p>
    <w:p w14:paraId="622BB333" w14:textId="77777777" w:rsidR="00DE2713" w:rsidRPr="00204DF8" w:rsidRDefault="00DE2713" w:rsidP="00DE2713">
      <w:pPr>
        <w:pStyle w:val="ListParagraph"/>
        <w:numPr>
          <w:ilvl w:val="1"/>
          <w:numId w:val="5"/>
        </w:numPr>
        <w:autoSpaceDE w:val="0"/>
        <w:autoSpaceDN w:val="0"/>
        <w:adjustRightInd w:val="0"/>
        <w:ind w:left="720" w:hanging="360"/>
        <w:rPr>
          <w:rFonts w:asciiTheme="minorHAnsi" w:eastAsiaTheme="minorHAnsi" w:hAnsiTheme="minorHAnsi" w:cstheme="minorHAnsi"/>
          <w:color w:val="000000" w:themeColor="text1"/>
        </w:rPr>
      </w:pPr>
      <w:r w:rsidRPr="00204DF8">
        <w:rPr>
          <w:rFonts w:asciiTheme="minorHAnsi" w:hAnsiTheme="minorHAnsi" w:cstheme="minorHAnsi"/>
          <w:color w:val="000000"/>
        </w:rPr>
        <w:t>Residence in a nursing home or long-term care facility</w:t>
      </w:r>
    </w:p>
    <w:p w14:paraId="41869A7F" w14:textId="77777777" w:rsidR="00DE2713" w:rsidRPr="00204DF8" w:rsidRDefault="00DE2713" w:rsidP="00DE2713">
      <w:pPr>
        <w:pStyle w:val="ListParagraph"/>
        <w:numPr>
          <w:ilvl w:val="1"/>
          <w:numId w:val="5"/>
        </w:numPr>
        <w:autoSpaceDE w:val="0"/>
        <w:autoSpaceDN w:val="0"/>
        <w:adjustRightInd w:val="0"/>
        <w:ind w:left="720" w:hanging="360"/>
        <w:rPr>
          <w:rFonts w:asciiTheme="minorHAnsi" w:eastAsiaTheme="minorHAnsi" w:hAnsiTheme="minorHAnsi" w:cstheme="minorHAnsi"/>
          <w:color w:val="000000" w:themeColor="text1"/>
        </w:rPr>
      </w:pPr>
      <w:r w:rsidRPr="00204DF8">
        <w:rPr>
          <w:rFonts w:asciiTheme="minorHAnsi" w:hAnsiTheme="minorHAnsi" w:cstheme="minorHAnsi"/>
          <w:color w:val="000000"/>
        </w:rPr>
        <w:t>Chronic lung disease or moderate to severe asthma</w:t>
      </w:r>
    </w:p>
    <w:p w14:paraId="63E1D459" w14:textId="77777777" w:rsidR="00DE2713" w:rsidRPr="00204DF8" w:rsidRDefault="00DE2713" w:rsidP="00DE2713">
      <w:pPr>
        <w:pStyle w:val="ListParagraph"/>
        <w:numPr>
          <w:ilvl w:val="1"/>
          <w:numId w:val="5"/>
        </w:numPr>
        <w:autoSpaceDE w:val="0"/>
        <w:autoSpaceDN w:val="0"/>
        <w:adjustRightInd w:val="0"/>
        <w:ind w:left="720" w:hanging="360"/>
        <w:rPr>
          <w:rFonts w:asciiTheme="minorHAnsi" w:eastAsiaTheme="minorHAnsi" w:hAnsiTheme="minorHAnsi" w:cstheme="minorHAnsi"/>
          <w:color w:val="000000" w:themeColor="text1"/>
        </w:rPr>
      </w:pPr>
      <w:r w:rsidRPr="00204DF8">
        <w:rPr>
          <w:rFonts w:asciiTheme="minorHAnsi" w:hAnsiTheme="minorHAnsi" w:cstheme="minorHAnsi"/>
          <w:color w:val="000000"/>
        </w:rPr>
        <w:t>Heart disease</w:t>
      </w:r>
    </w:p>
    <w:p w14:paraId="699C4ED8" w14:textId="77777777" w:rsidR="00DE2713" w:rsidRPr="00204DF8" w:rsidRDefault="00DE2713" w:rsidP="00DE2713">
      <w:pPr>
        <w:pStyle w:val="ListParagraph"/>
        <w:numPr>
          <w:ilvl w:val="1"/>
          <w:numId w:val="5"/>
        </w:numPr>
        <w:autoSpaceDE w:val="0"/>
        <w:autoSpaceDN w:val="0"/>
        <w:adjustRightInd w:val="0"/>
        <w:ind w:left="720" w:hanging="360"/>
        <w:rPr>
          <w:rFonts w:asciiTheme="minorHAnsi" w:eastAsiaTheme="minorHAnsi" w:hAnsiTheme="minorHAnsi" w:cstheme="minorHAnsi"/>
          <w:color w:val="000000" w:themeColor="text1"/>
        </w:rPr>
      </w:pPr>
      <w:r w:rsidRPr="00204DF8">
        <w:rPr>
          <w:rFonts w:asciiTheme="minorHAnsi" w:hAnsiTheme="minorHAnsi" w:cstheme="minorHAnsi"/>
          <w:color w:val="000000"/>
        </w:rPr>
        <w:t>Immunocompromising condition including cancer treatment</w:t>
      </w:r>
    </w:p>
    <w:p w14:paraId="2C899F9E" w14:textId="77777777" w:rsidR="00DE2713" w:rsidRPr="00204DF8" w:rsidRDefault="00DE2713" w:rsidP="00DE2713">
      <w:pPr>
        <w:pStyle w:val="ListParagraph"/>
        <w:numPr>
          <w:ilvl w:val="1"/>
          <w:numId w:val="5"/>
        </w:numPr>
        <w:autoSpaceDE w:val="0"/>
        <w:autoSpaceDN w:val="0"/>
        <w:adjustRightInd w:val="0"/>
        <w:ind w:left="720" w:hanging="360"/>
        <w:rPr>
          <w:rFonts w:asciiTheme="minorHAnsi" w:eastAsiaTheme="minorHAnsi" w:hAnsiTheme="minorHAnsi" w:cstheme="minorHAnsi"/>
          <w:color w:val="000000" w:themeColor="text1"/>
        </w:rPr>
      </w:pPr>
      <w:r w:rsidRPr="00204DF8">
        <w:rPr>
          <w:rFonts w:asciiTheme="minorHAnsi" w:hAnsiTheme="minorHAnsi" w:cstheme="minorHAnsi"/>
          <w:color w:val="000000"/>
        </w:rPr>
        <w:t>Severe obesity (body mass index [BMI] </w:t>
      </w:r>
      <w:r w:rsidRPr="00204DF8">
        <w:rPr>
          <w:rFonts w:asciiTheme="minorHAnsi" w:hAnsiTheme="minorHAnsi" w:cstheme="minorHAnsi"/>
          <w:color w:val="000000"/>
          <w:u w:val="single"/>
        </w:rPr>
        <w:t>&gt;</w:t>
      </w:r>
      <w:r w:rsidRPr="00204DF8">
        <w:rPr>
          <w:rFonts w:asciiTheme="minorHAnsi" w:hAnsiTheme="minorHAnsi" w:cstheme="minorHAnsi"/>
          <w:color w:val="000000"/>
        </w:rPr>
        <w:t>40)</w:t>
      </w:r>
    </w:p>
    <w:p w14:paraId="36BD407F" w14:textId="77777777" w:rsidR="00DE2713" w:rsidRPr="00204DF8" w:rsidRDefault="00DE2713" w:rsidP="00DE2713">
      <w:pPr>
        <w:pStyle w:val="ListParagraph"/>
        <w:numPr>
          <w:ilvl w:val="1"/>
          <w:numId w:val="5"/>
        </w:numPr>
        <w:autoSpaceDE w:val="0"/>
        <w:autoSpaceDN w:val="0"/>
        <w:adjustRightInd w:val="0"/>
        <w:ind w:left="720" w:hanging="360"/>
        <w:rPr>
          <w:rFonts w:asciiTheme="minorHAnsi" w:eastAsiaTheme="minorHAnsi" w:hAnsiTheme="minorHAnsi" w:cstheme="minorHAnsi"/>
          <w:color w:val="000000" w:themeColor="text1"/>
        </w:rPr>
      </w:pPr>
      <w:r w:rsidRPr="00204DF8">
        <w:rPr>
          <w:rFonts w:asciiTheme="minorHAnsi" w:hAnsiTheme="minorHAnsi" w:cstheme="minorHAnsi"/>
          <w:color w:val="000000"/>
        </w:rPr>
        <w:t>Uncontrolled diabetes</w:t>
      </w:r>
    </w:p>
    <w:p w14:paraId="156028A6" w14:textId="77777777" w:rsidR="00DE2713" w:rsidRPr="00204DF8" w:rsidRDefault="00DE2713" w:rsidP="00DE2713">
      <w:pPr>
        <w:pStyle w:val="ListParagraph"/>
        <w:numPr>
          <w:ilvl w:val="1"/>
          <w:numId w:val="5"/>
        </w:numPr>
        <w:autoSpaceDE w:val="0"/>
        <w:autoSpaceDN w:val="0"/>
        <w:adjustRightInd w:val="0"/>
        <w:ind w:left="720" w:hanging="360"/>
        <w:rPr>
          <w:rFonts w:asciiTheme="minorHAnsi" w:eastAsiaTheme="minorHAnsi" w:hAnsiTheme="minorHAnsi" w:cstheme="minorHAnsi"/>
          <w:color w:val="000000" w:themeColor="text1"/>
        </w:rPr>
      </w:pPr>
      <w:r w:rsidRPr="00204DF8">
        <w:rPr>
          <w:rFonts w:asciiTheme="minorHAnsi" w:hAnsiTheme="minorHAnsi" w:cstheme="minorHAnsi"/>
          <w:color w:val="000000"/>
        </w:rPr>
        <w:t>Renal failure</w:t>
      </w:r>
    </w:p>
    <w:p w14:paraId="250419FC" w14:textId="3A2F1788" w:rsidR="00DE2713" w:rsidRPr="00204DF8" w:rsidRDefault="00DE2713" w:rsidP="00DE2713">
      <w:pPr>
        <w:pStyle w:val="ListParagraph"/>
        <w:numPr>
          <w:ilvl w:val="1"/>
          <w:numId w:val="5"/>
        </w:numPr>
        <w:autoSpaceDE w:val="0"/>
        <w:autoSpaceDN w:val="0"/>
        <w:adjustRightInd w:val="0"/>
        <w:ind w:left="720" w:hanging="360"/>
        <w:rPr>
          <w:rFonts w:asciiTheme="minorHAnsi" w:eastAsiaTheme="minorHAnsi" w:hAnsiTheme="minorHAnsi" w:cstheme="minorHAnsi"/>
          <w:color w:val="000000" w:themeColor="text1"/>
        </w:rPr>
      </w:pPr>
      <w:r w:rsidRPr="00204DF8">
        <w:rPr>
          <w:rFonts w:asciiTheme="minorHAnsi" w:hAnsiTheme="minorHAnsi" w:cstheme="minorHAnsi"/>
          <w:color w:val="000000"/>
        </w:rPr>
        <w:t>Liver disease</w:t>
      </w:r>
    </w:p>
    <w:p w14:paraId="3BA681A4" w14:textId="3C57977C" w:rsidR="00DE2713" w:rsidRPr="00204DF8" w:rsidRDefault="00DE2713" w:rsidP="00DE2713">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AND/OR </w:t>
      </w:r>
    </w:p>
    <w:p w14:paraId="41D1766B" w14:textId="1E0864BA" w:rsidR="00DE2713" w:rsidRPr="00204DF8" w:rsidRDefault="00DE2713" w:rsidP="00DE2713">
      <w:pPr>
        <w:pStyle w:val="ListParagraph"/>
        <w:numPr>
          <w:ilvl w:val="0"/>
          <w:numId w:val="5"/>
        </w:numPr>
        <w:autoSpaceDE w:val="0"/>
        <w:autoSpaceDN w:val="0"/>
        <w:adjustRightInd w:val="0"/>
        <w:ind w:left="36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 High risk HCP exposure as defined by CDC (any of the following)</w:t>
      </w:r>
    </w:p>
    <w:p w14:paraId="1B6889DC" w14:textId="77777777" w:rsidR="00DE2713" w:rsidRPr="00204DF8" w:rsidRDefault="00DE2713" w:rsidP="00DE2713">
      <w:pPr>
        <w:pStyle w:val="ListParagraph"/>
        <w:numPr>
          <w:ilvl w:val="1"/>
          <w:numId w:val="5"/>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rPr>
        <w:lastRenderedPageBreak/>
        <w:t>HCP who have had prolonged close contact with patients with COVID-19 who were not wearing a facemask while HCP nose and mouth were exposed to material potentially infectious with the virus causing COVID-19. </w:t>
      </w:r>
    </w:p>
    <w:p w14:paraId="4F446D00" w14:textId="6FEEF4F7" w:rsidR="001C40BC" w:rsidRPr="00204DF8" w:rsidRDefault="00DE2713" w:rsidP="00DE2713">
      <w:pPr>
        <w:pStyle w:val="ListParagraph"/>
        <w:numPr>
          <w:ilvl w:val="1"/>
          <w:numId w:val="5"/>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rPr>
        <w:t>Being present in the room for procedures that generate aerosols or during which respiratory secretions are likely to be poorly controlled (e.g., cardiopulmonary resuscitation, intubation, extubation, bronchoscopy, nebulizer therapy, sputum induction) on patients with COVID-19 when the healthcare providers’ eyes, nose, or mouth were not protected</w:t>
      </w:r>
    </w:p>
    <w:p w14:paraId="7A7B4EFB" w14:textId="0F1680DB" w:rsidR="00403814" w:rsidRPr="00204DF8" w:rsidRDefault="00403814" w:rsidP="00242188">
      <w:pPr>
        <w:pStyle w:val="Heading3"/>
        <w:numPr>
          <w:ilvl w:val="2"/>
          <w:numId w:val="30"/>
        </w:numPr>
        <w:rPr>
          <w:rFonts w:asciiTheme="minorHAnsi" w:eastAsiaTheme="minorHAnsi" w:hAnsiTheme="minorHAnsi" w:cstheme="minorHAnsi"/>
        </w:rPr>
      </w:pPr>
      <w:bookmarkStart w:id="3" w:name="_Toc39005942"/>
      <w:r w:rsidRPr="00204DF8">
        <w:rPr>
          <w:rFonts w:asciiTheme="minorHAnsi" w:eastAsiaTheme="minorHAnsi" w:hAnsiTheme="minorHAnsi" w:cstheme="minorHAnsi"/>
        </w:rPr>
        <w:t>Exclusion Criteria</w:t>
      </w:r>
      <w:bookmarkEnd w:id="3"/>
    </w:p>
    <w:p w14:paraId="6D59FB97" w14:textId="77777777" w:rsidR="001C40BC" w:rsidRPr="00204DF8" w:rsidRDefault="001C40BC" w:rsidP="00403814">
      <w:pPr>
        <w:autoSpaceDE w:val="0"/>
        <w:autoSpaceDN w:val="0"/>
        <w:adjustRightInd w:val="0"/>
        <w:rPr>
          <w:rFonts w:asciiTheme="minorHAnsi" w:eastAsiaTheme="minorHAnsi" w:hAnsiTheme="minorHAnsi" w:cstheme="minorHAnsi"/>
          <w:color w:val="000000" w:themeColor="text1"/>
        </w:rPr>
      </w:pPr>
    </w:p>
    <w:p w14:paraId="6C11BCBA" w14:textId="644B36D5" w:rsidR="00297A3C" w:rsidRPr="00204DF8" w:rsidRDefault="00297A3C" w:rsidP="00403814">
      <w:pPr>
        <w:pStyle w:val="ListParagraph"/>
        <w:numPr>
          <w:ilvl w:val="0"/>
          <w:numId w:val="6"/>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rPr>
        <w:t xml:space="preserve">Receipt </w:t>
      </w:r>
      <w:r w:rsidR="00573616" w:rsidRPr="00204DF8">
        <w:rPr>
          <w:rFonts w:asciiTheme="minorHAnsi" w:hAnsiTheme="minorHAnsi" w:cstheme="minorHAnsi"/>
        </w:rPr>
        <w:t xml:space="preserve">of </w:t>
      </w:r>
      <w:r w:rsidR="00AA076B" w:rsidRPr="00204DF8">
        <w:rPr>
          <w:rFonts w:asciiTheme="minorHAnsi" w:hAnsiTheme="minorHAnsi" w:cstheme="minorHAnsi"/>
        </w:rPr>
        <w:t>any blood product</w:t>
      </w:r>
      <w:r w:rsidRPr="00204DF8">
        <w:rPr>
          <w:rFonts w:asciiTheme="minorHAnsi" w:hAnsiTheme="minorHAnsi" w:cstheme="minorHAnsi"/>
        </w:rPr>
        <w:t xml:space="preserve"> in past </w:t>
      </w:r>
      <w:r w:rsidR="00AA076B" w:rsidRPr="00204DF8">
        <w:rPr>
          <w:rFonts w:asciiTheme="minorHAnsi" w:hAnsiTheme="minorHAnsi" w:cstheme="minorHAnsi"/>
        </w:rPr>
        <w:t>12</w:t>
      </w:r>
      <w:r w:rsidRPr="00204DF8">
        <w:rPr>
          <w:rFonts w:asciiTheme="minorHAnsi" w:hAnsiTheme="minorHAnsi" w:cstheme="minorHAnsi"/>
        </w:rPr>
        <w:t xml:space="preserve">0 days </w:t>
      </w:r>
    </w:p>
    <w:p w14:paraId="4EF45492" w14:textId="3DC0680B" w:rsidR="00403814" w:rsidRPr="00204DF8" w:rsidRDefault="00403814" w:rsidP="00403814">
      <w:pPr>
        <w:pStyle w:val="ListParagraph"/>
        <w:numPr>
          <w:ilvl w:val="0"/>
          <w:numId w:val="6"/>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Psychiatric or cognitive illness or recreational drug/alcohol use that in the opinion of the princip</w:t>
      </w:r>
      <w:r w:rsidR="001A1F15" w:rsidRPr="00204DF8">
        <w:rPr>
          <w:rFonts w:asciiTheme="minorHAnsi" w:eastAsiaTheme="minorHAnsi" w:hAnsiTheme="minorHAnsi" w:cstheme="minorHAnsi"/>
          <w:color w:val="000000" w:themeColor="text1"/>
        </w:rPr>
        <w:t>a</w:t>
      </w:r>
      <w:r w:rsidRPr="00204DF8">
        <w:rPr>
          <w:rFonts w:asciiTheme="minorHAnsi" w:eastAsiaTheme="minorHAnsi" w:hAnsiTheme="minorHAnsi" w:cstheme="minorHAnsi"/>
          <w:color w:val="000000" w:themeColor="text1"/>
        </w:rPr>
        <w:t>l investigator, would affect subject safety and/or compliance</w:t>
      </w:r>
    </w:p>
    <w:p w14:paraId="7AD7115D" w14:textId="31F1CCE7" w:rsidR="00403814" w:rsidRPr="00204DF8" w:rsidRDefault="00403814" w:rsidP="00403814">
      <w:pPr>
        <w:pStyle w:val="ListParagraph"/>
        <w:numPr>
          <w:ilvl w:val="0"/>
          <w:numId w:val="6"/>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Symptoms consistent with COVID-19 infection </w:t>
      </w:r>
      <w:r w:rsidR="00297A3C" w:rsidRPr="00204DF8">
        <w:rPr>
          <w:rFonts w:asciiTheme="minorHAnsi" w:eastAsiaTheme="minorHAnsi" w:hAnsiTheme="minorHAnsi" w:cstheme="minorHAnsi"/>
          <w:color w:val="000000" w:themeColor="text1"/>
        </w:rPr>
        <w:t xml:space="preserve">(fevers, acute onset cough, shortness of breath) </w:t>
      </w:r>
      <w:r w:rsidRPr="00204DF8">
        <w:rPr>
          <w:rFonts w:asciiTheme="minorHAnsi" w:eastAsiaTheme="minorHAnsi" w:hAnsiTheme="minorHAnsi" w:cstheme="minorHAnsi"/>
          <w:color w:val="000000" w:themeColor="text1"/>
        </w:rPr>
        <w:t>at time of screening</w:t>
      </w:r>
    </w:p>
    <w:p w14:paraId="30FA6BE0" w14:textId="7F1112D6" w:rsidR="00403814" w:rsidRPr="00204DF8" w:rsidRDefault="00297A3C" w:rsidP="00403814">
      <w:pPr>
        <w:pStyle w:val="ListParagraph"/>
        <w:numPr>
          <w:ilvl w:val="0"/>
          <w:numId w:val="6"/>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Nucleic acid testing </w:t>
      </w:r>
      <w:r w:rsidR="00403814" w:rsidRPr="00204DF8">
        <w:rPr>
          <w:rFonts w:asciiTheme="minorHAnsi" w:eastAsiaTheme="minorHAnsi" w:hAnsiTheme="minorHAnsi" w:cstheme="minorHAnsi"/>
          <w:color w:val="000000" w:themeColor="text1"/>
        </w:rPr>
        <w:t>evidence of COVID-19 infection at time of screening</w:t>
      </w:r>
    </w:p>
    <w:p w14:paraId="3567670A" w14:textId="0EBD9857" w:rsidR="00EB4473" w:rsidRPr="00204DF8" w:rsidRDefault="00EB4473" w:rsidP="00403814">
      <w:pPr>
        <w:pStyle w:val="ListParagraph"/>
        <w:numPr>
          <w:ilvl w:val="0"/>
          <w:numId w:val="6"/>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History of prior reactions to transfusion blood products</w:t>
      </w:r>
    </w:p>
    <w:p w14:paraId="4C96B363" w14:textId="683E8FC5" w:rsidR="009C7ECE" w:rsidRPr="00204DF8" w:rsidRDefault="0067710D" w:rsidP="00334D7B">
      <w:pPr>
        <w:pStyle w:val="ListParagraph"/>
        <w:numPr>
          <w:ilvl w:val="0"/>
          <w:numId w:val="6"/>
        </w:numPr>
        <w:autoSpaceDE w:val="0"/>
        <w:autoSpaceDN w:val="0"/>
        <w:adjustRightInd w:val="0"/>
        <w:rPr>
          <w:rFonts w:asciiTheme="minorHAnsi" w:hAnsiTheme="minorHAnsi" w:cstheme="minorHAnsi"/>
        </w:rPr>
      </w:pPr>
      <w:r w:rsidRPr="00204DF8">
        <w:rPr>
          <w:rFonts w:asciiTheme="minorHAnsi" w:eastAsiaTheme="minorHAnsi" w:hAnsiTheme="minorHAnsi" w:cstheme="minorHAnsi"/>
          <w:color w:val="000000" w:themeColor="text1"/>
        </w:rPr>
        <w:t>ina</w:t>
      </w:r>
      <w:r w:rsidR="00B903C1" w:rsidRPr="00204DF8">
        <w:rPr>
          <w:rFonts w:asciiTheme="minorHAnsi" w:eastAsiaTheme="minorHAnsi" w:hAnsiTheme="minorHAnsi" w:cstheme="minorHAnsi"/>
          <w:color w:val="000000" w:themeColor="text1"/>
        </w:rPr>
        <w:t xml:space="preserve">bility to complete therapy with the  </w:t>
      </w:r>
      <w:r w:rsidR="00FE1984" w:rsidRPr="00204DF8">
        <w:rPr>
          <w:rFonts w:asciiTheme="minorHAnsi" w:eastAsiaTheme="minorHAnsi" w:hAnsiTheme="minorHAnsi" w:cstheme="minorHAnsi"/>
          <w:color w:val="000000" w:themeColor="text1"/>
        </w:rPr>
        <w:t>study product</w:t>
      </w:r>
      <w:r w:rsidR="00B903C1" w:rsidRPr="00204DF8">
        <w:rPr>
          <w:rFonts w:asciiTheme="minorHAnsi" w:eastAsiaTheme="minorHAnsi" w:hAnsiTheme="minorHAnsi" w:cstheme="minorHAnsi"/>
          <w:color w:val="000000" w:themeColor="text1"/>
        </w:rPr>
        <w:t xml:space="preserve"> </w:t>
      </w:r>
      <w:r w:rsidR="00334D7B" w:rsidRPr="00204DF8">
        <w:rPr>
          <w:rFonts w:asciiTheme="minorHAnsi" w:eastAsiaTheme="minorHAnsi" w:hAnsiTheme="minorHAnsi" w:cstheme="minorHAnsi"/>
          <w:color w:val="000000" w:themeColor="text1"/>
        </w:rPr>
        <w:t>with</w:t>
      </w:r>
      <w:r w:rsidR="00B903C1" w:rsidRPr="00204DF8">
        <w:rPr>
          <w:rFonts w:asciiTheme="minorHAnsi" w:eastAsiaTheme="minorHAnsi" w:hAnsiTheme="minorHAnsi" w:cstheme="minorHAnsi"/>
          <w:color w:val="000000" w:themeColor="text1"/>
        </w:rPr>
        <w:t xml:space="preserve">in 24 hours after </w:t>
      </w:r>
      <w:r w:rsidR="00334D7B" w:rsidRPr="00204DF8">
        <w:rPr>
          <w:rFonts w:asciiTheme="minorHAnsi" w:eastAsiaTheme="minorHAnsi" w:hAnsiTheme="minorHAnsi" w:cstheme="minorHAnsi"/>
          <w:color w:val="000000" w:themeColor="text1"/>
        </w:rPr>
        <w:t>enrollment</w:t>
      </w:r>
    </w:p>
    <w:p w14:paraId="024347C9" w14:textId="1D0FB95C" w:rsidR="009C7ECE" w:rsidRPr="00204DF8" w:rsidRDefault="009C7ECE" w:rsidP="00BF623C">
      <w:pPr>
        <w:rPr>
          <w:rFonts w:asciiTheme="minorHAnsi" w:hAnsiTheme="minorHAnsi" w:cstheme="minorHAnsi"/>
        </w:rPr>
      </w:pPr>
    </w:p>
    <w:p w14:paraId="1C69046D" w14:textId="4B01C989" w:rsidR="00600AC9" w:rsidRPr="00204DF8" w:rsidRDefault="009C7ECE" w:rsidP="71D489F4">
      <w:pPr>
        <w:pStyle w:val="Heading1"/>
        <w:numPr>
          <w:ilvl w:val="0"/>
          <w:numId w:val="30"/>
        </w:numPr>
        <w:rPr>
          <w:rFonts w:asciiTheme="minorHAnsi" w:eastAsiaTheme="minorEastAsia" w:hAnsiTheme="minorHAnsi" w:cstheme="minorBidi"/>
        </w:rPr>
      </w:pPr>
      <w:bookmarkStart w:id="4" w:name="_Toc39005943"/>
      <w:r w:rsidRPr="00204DF8">
        <w:rPr>
          <w:rFonts w:asciiTheme="minorHAnsi" w:eastAsiaTheme="minorEastAsia" w:hAnsiTheme="minorHAnsi" w:cstheme="minorBidi"/>
        </w:rPr>
        <w:t>LIST OF ABBREVIATIONS</w:t>
      </w:r>
      <w:bookmarkEnd w:id="4"/>
    </w:p>
    <w:p w14:paraId="018BDC04" w14:textId="6A0A56DB" w:rsidR="006E2CA8" w:rsidRPr="00204DF8" w:rsidRDefault="006E2CA8" w:rsidP="71D489F4">
      <w:pPr>
        <w:autoSpaceDE w:val="0"/>
        <w:autoSpaceDN w:val="0"/>
        <w:adjustRightInd w:val="0"/>
        <w:rPr>
          <w:rFonts w:asciiTheme="minorHAnsi" w:eastAsiaTheme="minorEastAsia" w:hAnsiTheme="minorHAnsi" w:cstheme="minorBidi"/>
        </w:rPr>
      </w:pPr>
    </w:p>
    <w:p w14:paraId="3A7765B6" w14:textId="6CDDF4EA" w:rsidR="006E2CA8" w:rsidRPr="00204DF8" w:rsidRDefault="006E2CA8" w:rsidP="71D489F4">
      <w:pPr>
        <w:autoSpaceDE w:val="0"/>
        <w:autoSpaceDN w:val="0"/>
        <w:adjustRightInd w:val="0"/>
        <w:rPr>
          <w:rFonts w:asciiTheme="minorHAnsi" w:eastAsiaTheme="minorEastAsia" w:hAnsiTheme="minorHAnsi" w:cstheme="minorBidi"/>
        </w:rPr>
      </w:pPr>
    </w:p>
    <w:p w14:paraId="779CCCE5" w14:textId="025201D8" w:rsidR="006E2CA8" w:rsidRDefault="1AE33DFA" w:rsidP="71D489F4">
      <w:pPr>
        <w:autoSpaceDE w:val="0"/>
        <w:autoSpaceDN w:val="0"/>
        <w:adjustRightInd w:val="0"/>
        <w:rPr>
          <w:rFonts w:ascii="Calibri" w:eastAsia="Calibri" w:hAnsi="Calibri" w:cs="Calibri"/>
          <w:color w:val="000000" w:themeColor="text1"/>
        </w:rPr>
      </w:pPr>
      <w:r w:rsidRPr="00204DF8">
        <w:rPr>
          <w:rFonts w:ascii="Calibri" w:eastAsia="Calibri" w:hAnsi="Calibri" w:cs="Calibri"/>
          <w:color w:val="212121"/>
        </w:rPr>
        <w:t xml:space="preserve">AABB: </w:t>
      </w:r>
      <w:r w:rsidRPr="00204DF8">
        <w:rPr>
          <w:rFonts w:ascii="Calibri" w:eastAsia="Calibri" w:hAnsi="Calibri" w:cs="Calibri"/>
          <w:color w:val="000000" w:themeColor="text1"/>
        </w:rPr>
        <w:t>American Association of Blood Banks</w:t>
      </w:r>
    </w:p>
    <w:p w14:paraId="1F1D74B7" w14:textId="07D7C3DF" w:rsidR="00FC0D1A" w:rsidRPr="00204DF8" w:rsidRDefault="00FC0D1A" w:rsidP="71D489F4">
      <w:pPr>
        <w:autoSpaceDE w:val="0"/>
        <w:autoSpaceDN w:val="0"/>
        <w:adjustRightInd w:val="0"/>
        <w:rPr>
          <w:rFonts w:ascii="Calibri" w:eastAsia="Calibri" w:hAnsi="Calibri" w:cs="Calibri"/>
          <w:color w:val="000000" w:themeColor="text1"/>
        </w:rPr>
      </w:pPr>
      <w:r>
        <w:rPr>
          <w:rFonts w:ascii="Calibri" w:eastAsia="Calibri" w:hAnsi="Calibri" w:cs="Calibri"/>
          <w:color w:val="000000" w:themeColor="text1"/>
        </w:rPr>
        <w:t>AAMC: Anne Arundel Medical Center</w:t>
      </w:r>
    </w:p>
    <w:p w14:paraId="6D370B63" w14:textId="153D0DEF"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ADR: Adverse Drug Reaction</w:t>
      </w:r>
    </w:p>
    <w:p w14:paraId="0E7E515F" w14:textId="6DE7DD5C" w:rsidR="00782475" w:rsidRPr="00204DF8" w:rsidRDefault="00782475"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ADE: A</w:t>
      </w:r>
      <w:r w:rsidRPr="00204DF8">
        <w:rPr>
          <w:rFonts w:asciiTheme="minorHAnsi" w:hAnsiTheme="minorHAnsi" w:cstheme="minorBidi"/>
          <w:color w:val="000000" w:themeColor="text1"/>
        </w:rPr>
        <w:t>ntibody-mediated enhancement of infection</w:t>
      </w:r>
    </w:p>
    <w:p w14:paraId="73BCC80D" w14:textId="44870B67"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AE: Adverse Event/Adverse Experience</w:t>
      </w:r>
    </w:p>
    <w:p w14:paraId="19D96516" w14:textId="3EC6E54B" w:rsidR="00176459" w:rsidRPr="00204DF8" w:rsidRDefault="5EE7CB43" w:rsidP="71D489F4">
      <w:pPr>
        <w:autoSpaceDE w:val="0"/>
        <w:autoSpaceDN w:val="0"/>
        <w:adjustRightInd w:val="0"/>
        <w:rPr>
          <w:rFonts w:asciiTheme="minorHAnsi" w:eastAsiaTheme="minorEastAsia" w:hAnsiTheme="minorHAnsi" w:cstheme="minorBidi"/>
        </w:rPr>
      </w:pPr>
      <w:r w:rsidRPr="00204DF8">
        <w:rPr>
          <w:rFonts w:ascii="Calibri" w:eastAsia="Calibri" w:hAnsi="Calibri" w:cs="Calibri"/>
          <w:color w:val="212121"/>
        </w:rPr>
        <w:t>ARDS: Acute Respiratory Distress Syndrome</w:t>
      </w:r>
      <w:r w:rsidRPr="00204DF8">
        <w:rPr>
          <w:rFonts w:asciiTheme="minorHAnsi" w:eastAsiaTheme="minorEastAsia" w:hAnsiTheme="minorHAnsi" w:cstheme="minorBidi"/>
        </w:rPr>
        <w:t xml:space="preserve"> </w:t>
      </w:r>
    </w:p>
    <w:p w14:paraId="725E2C91" w14:textId="7573EF24" w:rsidR="00176459" w:rsidRPr="00204DF8" w:rsidRDefault="5EE7CB43" w:rsidP="71D489F4">
      <w:pPr>
        <w:autoSpaceDE w:val="0"/>
        <w:autoSpaceDN w:val="0"/>
        <w:adjustRightInd w:val="0"/>
        <w:rPr>
          <w:rFonts w:asciiTheme="minorHAnsi" w:eastAsiaTheme="minorEastAsia" w:hAnsiTheme="minorHAnsi" w:cstheme="minorBidi"/>
        </w:rPr>
      </w:pPr>
      <w:r w:rsidRPr="00204DF8">
        <w:rPr>
          <w:rFonts w:ascii="Calibri" w:eastAsia="Calibri" w:hAnsi="Calibri" w:cs="Calibri"/>
          <w:color w:val="212121"/>
        </w:rPr>
        <w:t>CCC: Clinical Coordinating Center</w:t>
      </w:r>
      <w:r w:rsidRPr="00204DF8">
        <w:rPr>
          <w:rFonts w:asciiTheme="minorHAnsi" w:eastAsiaTheme="minorEastAsia" w:hAnsiTheme="minorHAnsi" w:cstheme="minorBidi"/>
        </w:rPr>
        <w:t xml:space="preserve"> </w:t>
      </w:r>
    </w:p>
    <w:p w14:paraId="0B701ABC" w14:textId="1E7DC78D" w:rsidR="00176459" w:rsidRPr="00204DF8" w:rsidRDefault="570EFEFB" w:rsidP="71D489F4">
      <w:pPr>
        <w:autoSpaceDE w:val="0"/>
        <w:autoSpaceDN w:val="0"/>
        <w:adjustRightInd w:val="0"/>
        <w:rPr>
          <w:rFonts w:asciiTheme="minorHAnsi" w:eastAsiaTheme="minorEastAsia" w:hAnsiTheme="minorHAnsi" w:cstheme="minorBidi"/>
        </w:rPr>
      </w:pPr>
      <w:r w:rsidRPr="00204DF8">
        <w:rPr>
          <w:rFonts w:ascii="Calibri" w:eastAsia="Calibri" w:hAnsi="Calibri" w:cs="Calibri"/>
          <w:color w:val="212121"/>
        </w:rPr>
        <w:t>DCC: Data Coordinating Center</w:t>
      </w:r>
      <w:r w:rsidRPr="00204DF8">
        <w:rPr>
          <w:rFonts w:asciiTheme="minorHAnsi" w:eastAsiaTheme="minorEastAsia" w:hAnsiTheme="minorHAnsi" w:cstheme="minorBidi"/>
        </w:rPr>
        <w:t xml:space="preserve"> </w:t>
      </w:r>
    </w:p>
    <w:p w14:paraId="0B34E1E5" w14:textId="3BB5FD0E" w:rsidR="00176459" w:rsidRPr="00204DF8" w:rsidRDefault="00176459"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CDC: United States Centers for Disease Control and Prevention</w:t>
      </w:r>
    </w:p>
    <w:p w14:paraId="0F64FC4D" w14:textId="0CC6A4C1"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CFR: Code of Federal Regulations</w:t>
      </w:r>
    </w:p>
    <w:p w14:paraId="302FC601" w14:textId="3BAB2727"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CLIA: Clinical Laboratory Improvement Amendment of 1988</w:t>
      </w:r>
    </w:p>
    <w:p w14:paraId="2E399833" w14:textId="22891C6A"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COI: Conflict of Interest</w:t>
      </w:r>
    </w:p>
    <w:p w14:paraId="0113E56E" w14:textId="3FB740F0" w:rsidR="00CA390F" w:rsidRPr="00204DF8" w:rsidRDefault="00CA390F"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 xml:space="preserve">COVID-19: Coronavirus Disease </w:t>
      </w:r>
    </w:p>
    <w:p w14:paraId="7430EB83" w14:textId="5E2D2DC4" w:rsidR="006E2CA8" w:rsidRPr="00204DF8" w:rsidRDefault="77410C53" w:rsidP="71D489F4">
      <w:pPr>
        <w:autoSpaceDE w:val="0"/>
        <w:autoSpaceDN w:val="0"/>
        <w:adjustRightInd w:val="0"/>
        <w:rPr>
          <w:rFonts w:asciiTheme="minorHAnsi" w:eastAsiaTheme="minorEastAsia" w:hAnsiTheme="minorHAnsi" w:cstheme="minorBidi"/>
        </w:rPr>
      </w:pPr>
      <w:r w:rsidRPr="00204DF8">
        <w:rPr>
          <w:rFonts w:ascii="Calibri" w:eastAsia="Calibri" w:hAnsi="Calibri" w:cs="Calibri"/>
          <w:color w:val="212121"/>
        </w:rPr>
        <w:t>C-RAC: Community Research Advisory Council</w:t>
      </w:r>
      <w:r w:rsidRPr="00204DF8">
        <w:rPr>
          <w:rFonts w:asciiTheme="minorHAnsi" w:eastAsiaTheme="minorEastAsia" w:hAnsiTheme="minorHAnsi" w:cstheme="minorBidi"/>
        </w:rPr>
        <w:t xml:space="preserve"> </w:t>
      </w:r>
    </w:p>
    <w:p w14:paraId="05B79534" w14:textId="38B38DF8" w:rsidR="006E2CA8" w:rsidRPr="00204DF8" w:rsidRDefault="77410C53" w:rsidP="71D489F4">
      <w:pPr>
        <w:autoSpaceDE w:val="0"/>
        <w:autoSpaceDN w:val="0"/>
        <w:adjustRightInd w:val="0"/>
        <w:rPr>
          <w:rFonts w:asciiTheme="minorHAnsi" w:eastAsiaTheme="minorEastAsia" w:hAnsiTheme="minorHAnsi" w:cstheme="minorBidi"/>
        </w:rPr>
      </w:pPr>
      <w:r w:rsidRPr="00204DF8">
        <w:rPr>
          <w:rFonts w:ascii="Calibri" w:eastAsia="Calibri" w:hAnsi="Calibri" w:cs="Calibri"/>
          <w:color w:val="212121"/>
        </w:rPr>
        <w:t>CRMS: Clinical Research Management System</w:t>
      </w:r>
      <w:r w:rsidRPr="00204DF8">
        <w:rPr>
          <w:rFonts w:asciiTheme="minorHAnsi" w:eastAsiaTheme="minorEastAsia" w:hAnsiTheme="minorHAnsi" w:cstheme="minorBidi"/>
        </w:rPr>
        <w:t xml:space="preserve"> </w:t>
      </w:r>
    </w:p>
    <w:p w14:paraId="72909984" w14:textId="4CC18F8D"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CRF: Case Report Form</w:t>
      </w:r>
    </w:p>
    <w:p w14:paraId="2E53E2D9" w14:textId="36CC33E4"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DMC: Data Management Center</w:t>
      </w:r>
    </w:p>
    <w:p w14:paraId="74AB71C2" w14:textId="2B30F088" w:rsidR="006E2CA8" w:rsidRPr="00204DF8" w:rsidRDefault="11B2BF43" w:rsidP="71D489F4">
      <w:pPr>
        <w:autoSpaceDE w:val="0"/>
        <w:autoSpaceDN w:val="0"/>
        <w:adjustRightInd w:val="0"/>
        <w:rPr>
          <w:rFonts w:asciiTheme="minorHAnsi" w:eastAsiaTheme="minorEastAsia" w:hAnsiTheme="minorHAnsi" w:cstheme="minorBidi"/>
        </w:rPr>
      </w:pPr>
      <w:r w:rsidRPr="00204DF8">
        <w:rPr>
          <w:rFonts w:ascii="Calibri" w:eastAsia="Calibri" w:hAnsi="Calibri" w:cs="Calibri"/>
          <w:color w:val="212121"/>
        </w:rPr>
        <w:t>DMID: NIH Division of Microbiology and Infectious Diseases</w:t>
      </w:r>
      <w:r w:rsidRPr="00204DF8">
        <w:rPr>
          <w:rFonts w:asciiTheme="minorHAnsi" w:eastAsiaTheme="minorEastAsia" w:hAnsiTheme="minorHAnsi" w:cstheme="minorBidi"/>
        </w:rPr>
        <w:t xml:space="preserve"> </w:t>
      </w:r>
    </w:p>
    <w:p w14:paraId="22FB8845" w14:textId="0328A8F3"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DSMB: Data and Safety Monitoring Board</w:t>
      </w:r>
    </w:p>
    <w:p w14:paraId="005E3722" w14:textId="5336A8B2" w:rsidR="006E2CA8" w:rsidRPr="00204DF8" w:rsidRDefault="106F79CF" w:rsidP="71D489F4">
      <w:pPr>
        <w:autoSpaceDE w:val="0"/>
        <w:autoSpaceDN w:val="0"/>
        <w:adjustRightInd w:val="0"/>
        <w:rPr>
          <w:rFonts w:asciiTheme="minorHAnsi" w:eastAsiaTheme="minorEastAsia" w:hAnsiTheme="minorHAnsi" w:cstheme="minorBidi"/>
        </w:rPr>
      </w:pPr>
      <w:r w:rsidRPr="00204DF8">
        <w:rPr>
          <w:rFonts w:ascii="Calibri" w:eastAsia="Calibri" w:hAnsi="Calibri" w:cs="Calibri"/>
          <w:color w:val="212121"/>
        </w:rPr>
        <w:lastRenderedPageBreak/>
        <w:t>EHR: Electronic Health Record</w:t>
      </w:r>
      <w:r w:rsidRPr="00204DF8">
        <w:rPr>
          <w:rFonts w:asciiTheme="minorHAnsi" w:eastAsiaTheme="minorEastAsia" w:hAnsiTheme="minorHAnsi" w:cstheme="minorBidi"/>
        </w:rPr>
        <w:t xml:space="preserve"> </w:t>
      </w:r>
    </w:p>
    <w:p w14:paraId="26A78341" w14:textId="3FCB8679"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EUA</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Emergency Use Authorization</w:t>
      </w:r>
    </w:p>
    <w:p w14:paraId="03631355" w14:textId="13FC7C69"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FDA</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Food and Drug Administration</w:t>
      </w:r>
    </w:p>
    <w:p w14:paraId="0AE958A2" w14:textId="0D722DD9"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GCP</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Good Clinical Practice</w:t>
      </w:r>
    </w:p>
    <w:p w14:paraId="70558923" w14:textId="09F7F9EE" w:rsidR="007E7241" w:rsidRPr="00204DF8" w:rsidRDefault="007E7241"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HBV: Hepatitis B virus</w:t>
      </w:r>
    </w:p>
    <w:p w14:paraId="093BD0B1" w14:textId="0E9E86C2" w:rsidR="003350FF" w:rsidRDefault="003350FF"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 xml:space="preserve">HCIP: Human </w:t>
      </w:r>
      <w:r w:rsidR="002032D9" w:rsidRPr="00204DF8">
        <w:rPr>
          <w:rFonts w:asciiTheme="minorHAnsi" w:eastAsiaTheme="minorEastAsia" w:hAnsiTheme="minorHAnsi" w:cstheme="minorBidi"/>
        </w:rPr>
        <w:t>Coronavirus Immune Plasma</w:t>
      </w:r>
    </w:p>
    <w:p w14:paraId="72A47BF8" w14:textId="4166B53C" w:rsidR="00B80E23" w:rsidRPr="00204DF8" w:rsidRDefault="00B80E23" w:rsidP="71D489F4">
      <w:pPr>
        <w:autoSpaceDE w:val="0"/>
        <w:autoSpaceDN w:val="0"/>
        <w:adjustRightInd w:val="0"/>
        <w:rPr>
          <w:rFonts w:asciiTheme="minorHAnsi" w:eastAsiaTheme="minorEastAsia" w:hAnsiTheme="minorHAnsi" w:cstheme="minorBidi"/>
        </w:rPr>
      </w:pPr>
      <w:r>
        <w:rPr>
          <w:rFonts w:asciiTheme="minorHAnsi" w:hAnsiTheme="minorHAnsi" w:cstheme="minorHAnsi"/>
          <w:color w:val="000000"/>
          <w:shd w:val="clear" w:color="auto" w:fill="FFFFFF"/>
        </w:rPr>
        <w:t>HCP: H</w:t>
      </w:r>
      <w:r w:rsidRPr="00204DF8">
        <w:rPr>
          <w:rFonts w:asciiTheme="minorHAnsi" w:hAnsiTheme="minorHAnsi" w:cstheme="minorHAnsi"/>
          <w:color w:val="000000"/>
          <w:shd w:val="clear" w:color="auto" w:fill="FFFFFF"/>
        </w:rPr>
        <w:t>ealth care personnel</w:t>
      </w:r>
    </w:p>
    <w:p w14:paraId="550D5BD3" w14:textId="452E6006" w:rsidR="006E2CA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HCV</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Hepatitis C virus</w:t>
      </w:r>
    </w:p>
    <w:p w14:paraId="1F26A245" w14:textId="372D252E" w:rsidR="00DA6B02" w:rsidRPr="00204DF8" w:rsidRDefault="00DA6B02" w:rsidP="71D489F4">
      <w:pPr>
        <w:autoSpaceDE w:val="0"/>
        <w:autoSpaceDN w:val="0"/>
        <w:adjustRightInd w:val="0"/>
        <w:rPr>
          <w:rFonts w:asciiTheme="minorHAnsi" w:eastAsiaTheme="minorEastAsia" w:hAnsiTheme="minorHAnsi" w:cstheme="minorBidi"/>
        </w:rPr>
      </w:pPr>
      <w:r>
        <w:rPr>
          <w:rFonts w:asciiTheme="minorHAnsi" w:eastAsiaTheme="minorEastAsia" w:hAnsiTheme="minorHAnsi" w:cstheme="minorBidi"/>
        </w:rPr>
        <w:t>HEIC: Johns Hopkins Medicine Healthcare Epidemiology and Infection Control</w:t>
      </w:r>
    </w:p>
    <w:p w14:paraId="7C888A56" w14:textId="71B74CC3"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HIV</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Human immunodeficiency virus</w:t>
      </w:r>
    </w:p>
    <w:p w14:paraId="5484ACA6" w14:textId="0E5D7343"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HTLV</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Human T-cell lymphotropic virus</w:t>
      </w:r>
    </w:p>
    <w:p w14:paraId="00E038C5" w14:textId="321B7A8D"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IB</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Investigator’s Brochure</w:t>
      </w:r>
    </w:p>
    <w:p w14:paraId="34EE9696" w14:textId="63394950"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ICF</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Informed Consent (Informed Consent Form)</w:t>
      </w:r>
    </w:p>
    <w:p w14:paraId="4013DB19" w14:textId="10C9FCD6"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ICH</w:t>
      </w:r>
      <w:r w:rsidR="00D207A9" w:rsidRPr="00204DF8">
        <w:rPr>
          <w:rFonts w:asciiTheme="minorHAnsi" w:eastAsiaTheme="minorEastAsia" w:hAnsiTheme="minorHAnsi" w:cstheme="minorBidi"/>
        </w:rPr>
        <w:t xml:space="preserve">: </w:t>
      </w:r>
      <w:r w:rsidRPr="00204DF8">
        <w:rPr>
          <w:rFonts w:asciiTheme="minorHAnsi" w:eastAsiaTheme="minorEastAsia" w:hAnsiTheme="minorHAnsi" w:cstheme="minorBidi"/>
        </w:rPr>
        <w:t>International Conference on Harmoni</w:t>
      </w:r>
      <w:r w:rsidR="0032207C" w:rsidRPr="00204DF8">
        <w:rPr>
          <w:rFonts w:asciiTheme="minorHAnsi" w:eastAsiaTheme="minorEastAsia" w:hAnsiTheme="minorHAnsi" w:cstheme="minorBidi"/>
        </w:rPr>
        <w:t>z</w:t>
      </w:r>
      <w:r w:rsidRPr="00204DF8">
        <w:rPr>
          <w:rFonts w:asciiTheme="minorHAnsi" w:eastAsiaTheme="minorEastAsia" w:hAnsiTheme="minorHAnsi" w:cstheme="minorBidi"/>
        </w:rPr>
        <w:t>ation</w:t>
      </w:r>
    </w:p>
    <w:p w14:paraId="38F46116" w14:textId="46CA7C37" w:rsidR="006E2CA8" w:rsidRPr="00204DF8" w:rsidRDefault="2BA4B0D3" w:rsidP="71D489F4">
      <w:pPr>
        <w:autoSpaceDE w:val="0"/>
        <w:autoSpaceDN w:val="0"/>
        <w:adjustRightInd w:val="0"/>
        <w:rPr>
          <w:rFonts w:asciiTheme="minorHAnsi" w:eastAsiaTheme="minorEastAsia" w:hAnsiTheme="minorHAnsi" w:cstheme="minorBidi"/>
        </w:rPr>
      </w:pPr>
      <w:r w:rsidRPr="00204DF8">
        <w:rPr>
          <w:rFonts w:ascii="Calibri" w:eastAsia="Calibri" w:hAnsi="Calibri" w:cs="Calibri"/>
          <w:color w:val="212121"/>
        </w:rPr>
        <w:t>ICTR: Institute for Clinical and Translational Research</w:t>
      </w:r>
      <w:r w:rsidRPr="00204DF8">
        <w:rPr>
          <w:rFonts w:asciiTheme="minorHAnsi" w:eastAsiaTheme="minorEastAsia" w:hAnsiTheme="minorHAnsi" w:cstheme="minorBidi"/>
        </w:rPr>
        <w:t xml:space="preserve"> </w:t>
      </w:r>
    </w:p>
    <w:p w14:paraId="54C934EC" w14:textId="7EE1E7E3"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ICU</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Intensive Care Unit</w:t>
      </w:r>
    </w:p>
    <w:p w14:paraId="46001401" w14:textId="6A80CDE5" w:rsidR="006E2CA8" w:rsidRPr="00204DF8" w:rsidRDefault="008E5334"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IEC: Independent</w:t>
      </w:r>
      <w:r w:rsidR="006E2CA8" w:rsidRPr="00204DF8">
        <w:rPr>
          <w:rFonts w:asciiTheme="minorHAnsi" w:eastAsiaTheme="minorEastAsia" w:hAnsiTheme="minorHAnsi" w:cstheme="minorBidi"/>
        </w:rPr>
        <w:t xml:space="preserve"> ethics committee</w:t>
      </w:r>
    </w:p>
    <w:p w14:paraId="0C0C5524" w14:textId="2A4B0716"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IND</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Investigational New Drug Application</w:t>
      </w:r>
    </w:p>
    <w:p w14:paraId="502AF356" w14:textId="1B5BA991"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IRB</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Institutional review board</w:t>
      </w:r>
    </w:p>
    <w:p w14:paraId="1AC5F8FF" w14:textId="2684D999"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ISBT</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International Society of Blood Transfusion</w:t>
      </w:r>
    </w:p>
    <w:p w14:paraId="37EDFE71" w14:textId="5483C4CD"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ISM</w:t>
      </w:r>
      <w:r w:rsidR="00D207A9" w:rsidRPr="00204DF8">
        <w:rPr>
          <w:rFonts w:asciiTheme="minorHAnsi" w:eastAsiaTheme="minorEastAsia" w:hAnsiTheme="minorHAnsi" w:cstheme="minorBidi"/>
        </w:rPr>
        <w:t xml:space="preserve">: </w:t>
      </w:r>
      <w:r w:rsidRPr="00204DF8">
        <w:rPr>
          <w:rFonts w:asciiTheme="minorHAnsi" w:eastAsiaTheme="minorEastAsia" w:hAnsiTheme="minorHAnsi" w:cstheme="minorBidi"/>
        </w:rPr>
        <w:t>Independent Safety Monitor</w:t>
      </w:r>
    </w:p>
    <w:p w14:paraId="006C5A01" w14:textId="2B730035" w:rsidR="006E2CA8" w:rsidRPr="00204DF8" w:rsidRDefault="008E5334"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IWRS: Interactive</w:t>
      </w:r>
      <w:r w:rsidR="006E2CA8" w:rsidRPr="00204DF8">
        <w:rPr>
          <w:rFonts w:asciiTheme="minorHAnsi" w:eastAsiaTheme="minorEastAsia" w:hAnsiTheme="minorHAnsi" w:cstheme="minorBidi"/>
        </w:rPr>
        <w:t xml:space="preserve"> web response system</w:t>
      </w:r>
    </w:p>
    <w:p w14:paraId="07D1F697" w14:textId="338DB251" w:rsidR="00EE6DD0" w:rsidRPr="00204DF8" w:rsidRDefault="00EE6DD0"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color w:val="000000" w:themeColor="text1"/>
        </w:rPr>
        <w:t xml:space="preserve">MERS: Middle East Respiratory Syndrome </w:t>
      </w:r>
    </w:p>
    <w:p w14:paraId="4EEF4DF8" w14:textId="3F2E2309" w:rsidR="006E2CA8" w:rsidRPr="00204DF8" w:rsidRDefault="722D831E" w:rsidP="71D489F4">
      <w:pPr>
        <w:autoSpaceDE w:val="0"/>
        <w:autoSpaceDN w:val="0"/>
        <w:adjustRightInd w:val="0"/>
        <w:rPr>
          <w:rFonts w:asciiTheme="minorHAnsi" w:eastAsiaTheme="minorEastAsia" w:hAnsiTheme="minorHAnsi" w:cstheme="minorBidi"/>
        </w:rPr>
      </w:pPr>
      <w:r w:rsidRPr="00204DF8">
        <w:rPr>
          <w:rFonts w:ascii="Calibri" w:eastAsia="Calibri" w:hAnsi="Calibri" w:cs="Calibri"/>
          <w:color w:val="000000" w:themeColor="text1"/>
        </w:rPr>
        <w:t>NYBC: New York Blood Center</w:t>
      </w:r>
      <w:r w:rsidRPr="00204DF8">
        <w:rPr>
          <w:rFonts w:asciiTheme="minorHAnsi" w:eastAsiaTheme="minorEastAsia" w:hAnsiTheme="minorHAnsi" w:cstheme="minorBidi"/>
        </w:rPr>
        <w:t xml:space="preserve"> </w:t>
      </w:r>
    </w:p>
    <w:p w14:paraId="79C5A343" w14:textId="63B430BC"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OP</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Oropharyngeal</w:t>
      </w:r>
    </w:p>
    <w:p w14:paraId="002CE713" w14:textId="54D151BA" w:rsidR="006E2CA8" w:rsidRPr="00204DF8" w:rsidRDefault="00767BCF"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RT-</w:t>
      </w:r>
      <w:r w:rsidR="006E2CA8" w:rsidRPr="00204DF8">
        <w:rPr>
          <w:rFonts w:asciiTheme="minorHAnsi" w:eastAsiaTheme="minorEastAsia" w:hAnsiTheme="minorHAnsi" w:cstheme="minorBidi"/>
        </w:rPr>
        <w:t>PCR</w:t>
      </w:r>
      <w:r w:rsidR="00D207A9" w:rsidRPr="00204DF8">
        <w:rPr>
          <w:rFonts w:asciiTheme="minorHAnsi" w:eastAsiaTheme="minorEastAsia" w:hAnsiTheme="minorHAnsi" w:cstheme="minorBidi"/>
        </w:rPr>
        <w:t>:</w:t>
      </w:r>
      <w:r w:rsidR="006E2CA8" w:rsidRPr="00204DF8">
        <w:rPr>
          <w:rFonts w:asciiTheme="minorHAnsi" w:eastAsiaTheme="minorEastAsia" w:hAnsiTheme="minorHAnsi" w:cstheme="minorBidi"/>
        </w:rPr>
        <w:t xml:space="preserve"> </w:t>
      </w:r>
      <w:r w:rsidRPr="00204DF8">
        <w:rPr>
          <w:rFonts w:asciiTheme="minorHAnsi" w:eastAsiaTheme="minorEastAsia" w:hAnsiTheme="minorHAnsi" w:cstheme="minorBidi"/>
        </w:rPr>
        <w:t xml:space="preserve">Reverse Transcriptase </w:t>
      </w:r>
      <w:r w:rsidR="006E2CA8" w:rsidRPr="00204DF8">
        <w:rPr>
          <w:rFonts w:asciiTheme="minorHAnsi" w:eastAsiaTheme="minorEastAsia" w:hAnsiTheme="minorHAnsi" w:cstheme="minorBidi"/>
        </w:rPr>
        <w:t>Polymerase chain reaction</w:t>
      </w:r>
    </w:p>
    <w:p w14:paraId="4993069C" w14:textId="55F79AE1" w:rsidR="006E2CA8" w:rsidRPr="00204DF8" w:rsidRDefault="24330470" w:rsidP="71D489F4">
      <w:pPr>
        <w:autoSpaceDE w:val="0"/>
        <w:autoSpaceDN w:val="0"/>
        <w:adjustRightInd w:val="0"/>
        <w:rPr>
          <w:rFonts w:asciiTheme="minorHAnsi" w:eastAsiaTheme="minorEastAsia" w:hAnsiTheme="minorHAnsi" w:cstheme="minorBidi"/>
        </w:rPr>
      </w:pPr>
      <w:r w:rsidRPr="00204DF8">
        <w:rPr>
          <w:rFonts w:ascii="Calibri" w:eastAsia="Calibri" w:hAnsi="Calibri" w:cs="Calibri"/>
          <w:color w:val="212121"/>
        </w:rPr>
        <w:t>PER: Protocol Event Report</w:t>
      </w:r>
      <w:r w:rsidRPr="00204DF8">
        <w:rPr>
          <w:rFonts w:asciiTheme="minorHAnsi" w:eastAsiaTheme="minorEastAsia" w:hAnsiTheme="minorHAnsi" w:cstheme="minorBidi"/>
        </w:rPr>
        <w:t xml:space="preserve"> </w:t>
      </w:r>
    </w:p>
    <w:p w14:paraId="124E0746" w14:textId="746AAA97"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PK</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Pharmacokinetic</w:t>
      </w:r>
    </w:p>
    <w:p w14:paraId="512BC1AF" w14:textId="1882E5E6" w:rsidR="001B49A3" w:rsidRPr="00204DF8" w:rsidRDefault="001B49A3"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PPE: Personal Protective Equipment</w:t>
      </w:r>
    </w:p>
    <w:p w14:paraId="5679B84F" w14:textId="35AEBCD3"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SAE</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Serious adverse event</w:t>
      </w:r>
    </w:p>
    <w:p w14:paraId="0B8EAA92" w14:textId="77370FD3" w:rsidR="00EE6DD0" w:rsidRPr="00204DF8" w:rsidRDefault="00EE6DD0"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SARS: Severe Acute Respiratory Syndrome</w:t>
      </w:r>
    </w:p>
    <w:p w14:paraId="2AF3DF55" w14:textId="0CD23B33" w:rsidR="00CA390F" w:rsidRPr="00204DF8" w:rsidRDefault="00CA390F" w:rsidP="71D489F4">
      <w:pPr>
        <w:autoSpaceDE w:val="0"/>
        <w:autoSpaceDN w:val="0"/>
        <w:adjustRightInd w:val="0"/>
        <w:rPr>
          <w:rFonts w:asciiTheme="minorHAnsi" w:eastAsiaTheme="minorEastAsia" w:hAnsiTheme="minorHAnsi" w:cstheme="minorBidi"/>
        </w:rPr>
      </w:pPr>
      <w:r w:rsidRPr="00204DF8">
        <w:rPr>
          <w:rFonts w:asciiTheme="minorHAnsi" w:hAnsiTheme="minorHAnsi" w:cstheme="minorBidi"/>
          <w:color w:val="000000" w:themeColor="text1"/>
        </w:rPr>
        <w:t>SARS-CoV-2: Severe Acute Respiratory Syndrome Coronavirus 2</w:t>
      </w:r>
    </w:p>
    <w:p w14:paraId="26ABE069" w14:textId="20D08656" w:rsidR="006E2CA8" w:rsidRPr="00204DF8" w:rsidRDefault="7A2F4D20" w:rsidP="71D489F4">
      <w:pPr>
        <w:autoSpaceDE w:val="0"/>
        <w:autoSpaceDN w:val="0"/>
        <w:adjustRightInd w:val="0"/>
        <w:rPr>
          <w:rFonts w:asciiTheme="minorHAnsi" w:eastAsiaTheme="minorEastAsia" w:hAnsiTheme="minorHAnsi" w:cstheme="minorBidi"/>
        </w:rPr>
      </w:pPr>
      <w:r w:rsidRPr="00204DF8">
        <w:rPr>
          <w:rFonts w:ascii="Calibri" w:eastAsia="Calibri" w:hAnsi="Calibri" w:cs="Calibri"/>
          <w:color w:val="000000" w:themeColor="text1"/>
        </w:rPr>
        <w:t>SMC: Safety Monitoring Committee</w:t>
      </w:r>
      <w:r w:rsidRPr="00204DF8">
        <w:rPr>
          <w:rFonts w:asciiTheme="minorHAnsi" w:eastAsiaTheme="minorEastAsia" w:hAnsiTheme="minorHAnsi" w:cstheme="minorBidi"/>
        </w:rPr>
        <w:t xml:space="preserve"> </w:t>
      </w:r>
    </w:p>
    <w:p w14:paraId="43441D66" w14:textId="7E8FE924"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TACO</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Transfusion-associated circulatory overload</w:t>
      </w:r>
    </w:p>
    <w:p w14:paraId="0CFFEA64" w14:textId="0A104B80" w:rsidR="00596559" w:rsidRPr="00204DF8" w:rsidRDefault="00596559"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 xml:space="preserve">T. cruzi: </w:t>
      </w:r>
      <w:r w:rsidRPr="00204DF8">
        <w:rPr>
          <w:rFonts w:asciiTheme="minorHAnsi" w:eastAsiaTheme="minorEastAsia" w:hAnsiTheme="minorHAnsi" w:cstheme="minorBidi"/>
          <w:i/>
          <w:iCs/>
        </w:rPr>
        <w:t>Trypanosoma cruzi</w:t>
      </w:r>
    </w:p>
    <w:p w14:paraId="2728AD65" w14:textId="40C1ACD7"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TRALI</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Transfusion-related acute lung injury</w:t>
      </w:r>
    </w:p>
    <w:p w14:paraId="5E90BF46" w14:textId="61107F08" w:rsidR="006E2CA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UP</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Unanticipated Problem</w:t>
      </w:r>
    </w:p>
    <w:p w14:paraId="0EE43783" w14:textId="2F88434E" w:rsidR="00454318" w:rsidRPr="00204DF8" w:rsidRDefault="006E2CA8"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UPnonAE</w:t>
      </w:r>
      <w:r w:rsidR="00D207A9" w:rsidRPr="00204DF8">
        <w:rPr>
          <w:rFonts w:asciiTheme="minorHAnsi" w:eastAsiaTheme="minorEastAsia" w:hAnsiTheme="minorHAnsi" w:cstheme="minorBidi"/>
        </w:rPr>
        <w:t>:</w:t>
      </w:r>
      <w:r w:rsidRPr="00204DF8">
        <w:rPr>
          <w:rFonts w:asciiTheme="minorHAnsi" w:eastAsiaTheme="minorEastAsia" w:hAnsiTheme="minorHAnsi" w:cstheme="minorBidi"/>
        </w:rPr>
        <w:t xml:space="preserve"> Unanticipated Problem that is not an Adverse Event</w:t>
      </w:r>
    </w:p>
    <w:p w14:paraId="198AD0FE" w14:textId="6938049F" w:rsidR="007E7241" w:rsidRPr="00204DF8" w:rsidRDefault="007E7241" w:rsidP="71D489F4">
      <w:pPr>
        <w:autoSpaceDE w:val="0"/>
        <w:autoSpaceDN w:val="0"/>
        <w:adjustRightInd w:val="0"/>
        <w:rPr>
          <w:rFonts w:asciiTheme="minorHAnsi" w:eastAsiaTheme="minorEastAsia" w:hAnsiTheme="minorHAnsi" w:cstheme="minorBidi"/>
        </w:rPr>
      </w:pPr>
      <w:r w:rsidRPr="00204DF8">
        <w:rPr>
          <w:rFonts w:asciiTheme="minorHAnsi" w:eastAsiaTheme="minorEastAsia" w:hAnsiTheme="minorHAnsi" w:cstheme="minorBidi"/>
        </w:rPr>
        <w:t>ZIKV: Zika virus</w:t>
      </w:r>
    </w:p>
    <w:p w14:paraId="4AB87913" w14:textId="6914DB2E" w:rsidR="007E7241" w:rsidRPr="00204DF8" w:rsidRDefault="007E7241" w:rsidP="006E2CA8">
      <w:pPr>
        <w:autoSpaceDE w:val="0"/>
        <w:autoSpaceDN w:val="0"/>
        <w:adjustRightInd w:val="0"/>
        <w:rPr>
          <w:rFonts w:asciiTheme="minorHAnsi" w:eastAsiaTheme="minorHAnsi" w:hAnsiTheme="minorHAnsi" w:cstheme="minorHAnsi"/>
          <w:color w:val="000000" w:themeColor="text1"/>
        </w:rPr>
      </w:pPr>
    </w:p>
    <w:p w14:paraId="602963F4" w14:textId="2EEC653A" w:rsidR="00734CAE" w:rsidRPr="00204DF8" w:rsidRDefault="00734CAE" w:rsidP="006E2CA8">
      <w:pPr>
        <w:autoSpaceDE w:val="0"/>
        <w:autoSpaceDN w:val="0"/>
        <w:adjustRightInd w:val="0"/>
        <w:rPr>
          <w:rFonts w:asciiTheme="minorHAnsi" w:eastAsiaTheme="minorHAnsi" w:hAnsiTheme="minorHAnsi" w:cstheme="minorHAnsi"/>
          <w:color w:val="000000" w:themeColor="text1"/>
        </w:rPr>
      </w:pPr>
    </w:p>
    <w:p w14:paraId="3DF436E4" w14:textId="77777777" w:rsidR="00734CAE" w:rsidRPr="00204DF8" w:rsidRDefault="00734CAE" w:rsidP="006E2CA8">
      <w:pPr>
        <w:autoSpaceDE w:val="0"/>
        <w:autoSpaceDN w:val="0"/>
        <w:adjustRightInd w:val="0"/>
        <w:rPr>
          <w:rFonts w:asciiTheme="minorHAnsi" w:eastAsiaTheme="minorHAnsi" w:hAnsiTheme="minorHAnsi" w:cstheme="minorHAnsi"/>
          <w:color w:val="000000" w:themeColor="text1"/>
        </w:rPr>
      </w:pPr>
    </w:p>
    <w:p w14:paraId="34E55803" w14:textId="2479C5F1" w:rsidR="00454318" w:rsidRPr="00204DF8" w:rsidRDefault="00454318" w:rsidP="00454318">
      <w:pPr>
        <w:autoSpaceDE w:val="0"/>
        <w:autoSpaceDN w:val="0"/>
        <w:adjustRightInd w:val="0"/>
        <w:rPr>
          <w:rFonts w:asciiTheme="minorHAnsi" w:eastAsiaTheme="minorHAnsi" w:hAnsiTheme="minorHAnsi" w:cstheme="minorHAnsi"/>
          <w:color w:val="000000" w:themeColor="text1"/>
        </w:rPr>
      </w:pPr>
    </w:p>
    <w:p w14:paraId="009C744D" w14:textId="0FCBCDE7" w:rsidR="00F8615D" w:rsidRPr="00204DF8" w:rsidRDefault="009C7ECE" w:rsidP="00242188">
      <w:pPr>
        <w:pStyle w:val="Heading1"/>
        <w:numPr>
          <w:ilvl w:val="0"/>
          <w:numId w:val="30"/>
        </w:numPr>
        <w:rPr>
          <w:rFonts w:asciiTheme="minorHAnsi" w:hAnsiTheme="minorHAnsi" w:cstheme="minorHAnsi"/>
        </w:rPr>
      </w:pPr>
      <w:bookmarkStart w:id="5" w:name="_Toc39005944"/>
      <w:r w:rsidRPr="00204DF8">
        <w:rPr>
          <w:rFonts w:asciiTheme="minorHAnsi" w:hAnsiTheme="minorHAnsi" w:cstheme="minorHAnsi"/>
        </w:rPr>
        <w:lastRenderedPageBreak/>
        <w:t>BACKGROUND AND SCIENTIFIC RATIONALE</w:t>
      </w:r>
      <w:bookmarkEnd w:id="5"/>
    </w:p>
    <w:p w14:paraId="105C5B01" w14:textId="421BFD25" w:rsidR="00EA56C4" w:rsidRPr="00204DF8" w:rsidRDefault="00EA56C4" w:rsidP="00F8615D">
      <w:pPr>
        <w:pStyle w:val="xmsonormal"/>
        <w:spacing w:before="0" w:beforeAutospacing="0" w:after="0" w:afterAutospacing="0"/>
        <w:rPr>
          <w:rFonts w:asciiTheme="minorHAnsi" w:hAnsiTheme="minorHAnsi" w:cstheme="minorHAnsi"/>
          <w:color w:val="000000" w:themeColor="text1"/>
        </w:rPr>
      </w:pPr>
    </w:p>
    <w:p w14:paraId="02A051D5" w14:textId="01CEE431" w:rsidR="00BE51DE" w:rsidRPr="00204DF8" w:rsidRDefault="00BE51DE" w:rsidP="00BE51DE">
      <w:pPr>
        <w:rPr>
          <w:rFonts w:asciiTheme="minorHAnsi" w:hAnsiTheme="minorHAnsi" w:cstheme="minorHAnsi"/>
          <w:color w:val="000000" w:themeColor="text1"/>
        </w:rPr>
      </w:pPr>
      <w:r w:rsidRPr="00204DF8">
        <w:rPr>
          <w:rFonts w:asciiTheme="minorHAnsi" w:hAnsiTheme="minorHAnsi" w:cstheme="minorHAnsi"/>
          <w:color w:val="000000" w:themeColor="text1"/>
        </w:rPr>
        <w:t xml:space="preserve">There are currently no proven treatment or prophylaxis options for coronavirus disease (COVID-19), which is caused by Severe Acute Respiratory Syndrome Coronavirus 2 (SARS-CoV-2). Human convalescent plasma </w:t>
      </w:r>
      <w:r w:rsidR="003D136E" w:rsidRPr="00204DF8">
        <w:rPr>
          <w:rFonts w:asciiTheme="minorHAnsi" w:hAnsiTheme="minorHAnsi" w:cstheme="minorHAnsi"/>
          <w:color w:val="000000" w:themeColor="text1"/>
        </w:rPr>
        <w:t xml:space="preserve">has </w:t>
      </w:r>
      <w:r w:rsidR="009E620A" w:rsidRPr="00204DF8">
        <w:rPr>
          <w:rFonts w:asciiTheme="minorHAnsi" w:hAnsiTheme="minorHAnsi" w:cstheme="minorHAnsi"/>
          <w:color w:val="000000" w:themeColor="text1"/>
        </w:rPr>
        <w:t xml:space="preserve">been successfully used for other infection prevention and treatment and </w:t>
      </w:r>
      <w:r w:rsidR="005B54F0" w:rsidRPr="00204DF8">
        <w:rPr>
          <w:rFonts w:asciiTheme="minorHAnsi" w:hAnsiTheme="minorHAnsi" w:cstheme="minorHAnsi"/>
          <w:color w:val="000000" w:themeColor="text1"/>
        </w:rPr>
        <w:t xml:space="preserve">thus may provide </w:t>
      </w:r>
      <w:r w:rsidRPr="00204DF8">
        <w:rPr>
          <w:rFonts w:asciiTheme="minorHAnsi" w:hAnsiTheme="minorHAnsi" w:cstheme="minorHAnsi"/>
          <w:color w:val="000000" w:themeColor="text1"/>
        </w:rPr>
        <w:t>an option for prevention and treatment of COVID-19 and could be rapidly available from people who have recovered from disease and can donate plasma.</w:t>
      </w:r>
    </w:p>
    <w:p w14:paraId="5B700CD4" w14:textId="77777777" w:rsidR="00BE51DE" w:rsidRPr="00204DF8" w:rsidRDefault="00BE51DE" w:rsidP="00BE51DE">
      <w:pPr>
        <w:rPr>
          <w:rFonts w:asciiTheme="minorHAnsi" w:hAnsiTheme="minorHAnsi" w:cstheme="minorHAnsi"/>
          <w:color w:val="000000" w:themeColor="text1"/>
        </w:rPr>
      </w:pPr>
    </w:p>
    <w:p w14:paraId="74A9008C" w14:textId="7AC4AF37" w:rsidR="00BE51DE" w:rsidRPr="00204DF8" w:rsidRDefault="00BE51DE" w:rsidP="00BE51DE">
      <w:pPr>
        <w:pStyle w:val="Default"/>
        <w:rPr>
          <w:rFonts w:asciiTheme="minorHAnsi" w:hAnsiTheme="minorHAnsi" w:cstheme="minorHAnsi"/>
          <w:color w:val="000000" w:themeColor="text1"/>
        </w:rPr>
      </w:pPr>
      <w:r w:rsidRPr="00204DF8">
        <w:rPr>
          <w:rFonts w:asciiTheme="minorHAnsi" w:hAnsiTheme="minorHAnsi" w:cstheme="minorHAnsi"/>
          <w:color w:val="000000" w:themeColor="text1"/>
        </w:rPr>
        <w:t xml:space="preserve">Passive antibody therapy involves the administration of antibodies </w:t>
      </w:r>
      <w:r w:rsidR="00721F6A" w:rsidRPr="00204DF8">
        <w:rPr>
          <w:rFonts w:asciiTheme="minorHAnsi" w:hAnsiTheme="minorHAnsi" w:cstheme="minorHAnsi"/>
          <w:color w:val="000000" w:themeColor="text1"/>
        </w:rPr>
        <w:t xml:space="preserve">against </w:t>
      </w:r>
      <w:r w:rsidRPr="00204DF8">
        <w:rPr>
          <w:rFonts w:asciiTheme="minorHAnsi" w:hAnsiTheme="minorHAnsi" w:cstheme="minorHAnsi"/>
          <w:color w:val="000000" w:themeColor="text1"/>
        </w:rPr>
        <w:t xml:space="preserve">a given </w:t>
      </w:r>
      <w:r w:rsidR="00721F6A" w:rsidRPr="00204DF8">
        <w:rPr>
          <w:rFonts w:asciiTheme="minorHAnsi" w:hAnsiTheme="minorHAnsi" w:cstheme="minorHAnsi"/>
          <w:color w:val="000000" w:themeColor="text1"/>
        </w:rPr>
        <w:t xml:space="preserve">infectious </w:t>
      </w:r>
      <w:r w:rsidRPr="00204DF8">
        <w:rPr>
          <w:rFonts w:asciiTheme="minorHAnsi" w:hAnsiTheme="minorHAnsi" w:cstheme="minorHAnsi"/>
          <w:color w:val="000000" w:themeColor="text1"/>
        </w:rPr>
        <w:t>agent to a susceptible or ill individual for the purpose of preventing or treating an infectious disease caused by that agent. In contrast, active vaccination requires the induction of an immune response that takes time to develop and varies depending on the vaccine recipient. Some immunocompromised patients fail to achieve an adequate immune response. Thus, passive antibody administration</w:t>
      </w:r>
      <w:r w:rsidR="001D69F1" w:rsidRPr="00204DF8">
        <w:rPr>
          <w:rFonts w:asciiTheme="minorHAnsi" w:hAnsiTheme="minorHAnsi" w:cstheme="minorHAnsi"/>
          <w:color w:val="000000" w:themeColor="text1"/>
        </w:rPr>
        <w:t>, in some instances, represents</w:t>
      </w:r>
      <w:r w:rsidRPr="00204DF8">
        <w:rPr>
          <w:rFonts w:asciiTheme="minorHAnsi" w:hAnsiTheme="minorHAnsi" w:cstheme="minorHAnsi"/>
          <w:color w:val="000000" w:themeColor="text1"/>
        </w:rPr>
        <w:t xml:space="preserve"> the only means of providing immediate immunity to susceptible persons and </w:t>
      </w:r>
      <w:r w:rsidR="00E621A8" w:rsidRPr="00204DF8">
        <w:rPr>
          <w:rFonts w:asciiTheme="minorHAnsi" w:hAnsiTheme="minorHAnsi" w:cstheme="minorHAnsi"/>
          <w:color w:val="000000" w:themeColor="text1"/>
        </w:rPr>
        <w:t xml:space="preserve">more predicable </w:t>
      </w:r>
      <w:r w:rsidRPr="00204DF8">
        <w:rPr>
          <w:rFonts w:asciiTheme="minorHAnsi" w:hAnsiTheme="minorHAnsi" w:cstheme="minorHAnsi"/>
          <w:color w:val="000000" w:themeColor="text1"/>
        </w:rPr>
        <w:t xml:space="preserve">immunity for highly immunocompromised patients. </w:t>
      </w:r>
    </w:p>
    <w:p w14:paraId="12870268" w14:textId="77777777" w:rsidR="00BE51DE" w:rsidRPr="00204DF8" w:rsidRDefault="00BE51DE" w:rsidP="00BE51DE">
      <w:pPr>
        <w:pStyle w:val="Default"/>
        <w:rPr>
          <w:rFonts w:asciiTheme="minorHAnsi" w:hAnsiTheme="minorHAnsi" w:cstheme="minorHAnsi"/>
          <w:color w:val="000000" w:themeColor="text1"/>
        </w:rPr>
      </w:pPr>
    </w:p>
    <w:p w14:paraId="607419E2" w14:textId="1C8FE3F4" w:rsidR="00BE51DE" w:rsidRPr="00204DF8" w:rsidRDefault="00BE51DE" w:rsidP="00BE51DE">
      <w:pPr>
        <w:pStyle w:val="Default"/>
        <w:rPr>
          <w:rFonts w:asciiTheme="minorHAnsi" w:hAnsiTheme="minorHAnsi" w:cstheme="minorHAnsi"/>
          <w:color w:val="000000" w:themeColor="text1"/>
        </w:rPr>
      </w:pPr>
      <w:r w:rsidRPr="00204DF8">
        <w:rPr>
          <w:rFonts w:asciiTheme="minorHAnsi" w:hAnsiTheme="minorHAnsi" w:cstheme="minorHAnsi"/>
          <w:color w:val="000000" w:themeColor="text1"/>
        </w:rPr>
        <w:t xml:space="preserve">Passive antibody therapy has a storied history going back to the 1890s. It was the inaugural form of antimicrobial therapy and the only way to treat certain infectious diseases prior to the development of antimicrobial therapy in the 1940s [Casadevall A, and Scharff MD. Return to the past: the case for antibody-based therapies in infectious diseases. </w:t>
      </w:r>
      <w:r w:rsidRPr="00204DF8">
        <w:rPr>
          <w:rFonts w:asciiTheme="minorHAnsi" w:hAnsiTheme="minorHAnsi" w:cstheme="minorHAnsi"/>
          <w:i/>
          <w:iCs/>
          <w:color w:val="000000" w:themeColor="text1"/>
        </w:rPr>
        <w:t xml:space="preserve">Clin Infect Dis. </w:t>
      </w:r>
      <w:r w:rsidRPr="00204DF8">
        <w:rPr>
          <w:rFonts w:asciiTheme="minorHAnsi" w:hAnsiTheme="minorHAnsi" w:cstheme="minorHAnsi"/>
          <w:color w:val="000000" w:themeColor="text1"/>
        </w:rPr>
        <w:t xml:space="preserve">1995;21(150-61) and Casadevall A, Dadachova E, and Pirofski L. Passive antibody therapy for infectious diseases. </w:t>
      </w:r>
      <w:r w:rsidRPr="00204DF8">
        <w:rPr>
          <w:rFonts w:asciiTheme="minorHAnsi" w:hAnsiTheme="minorHAnsi" w:cstheme="minorHAnsi"/>
          <w:i/>
          <w:iCs/>
          <w:color w:val="000000" w:themeColor="text1"/>
        </w:rPr>
        <w:t xml:space="preserve">Nature Microbiol Rev. </w:t>
      </w:r>
      <w:r w:rsidRPr="00204DF8">
        <w:rPr>
          <w:rFonts w:asciiTheme="minorHAnsi" w:hAnsiTheme="minorHAnsi" w:cstheme="minorHAnsi"/>
          <w:color w:val="000000" w:themeColor="text1"/>
        </w:rPr>
        <w:t xml:space="preserve">2004;2(695-703.)]. Experience from prior outbreaks with other coronaviruses, such as SARS-CoV-1 shows that convalescent plasma contains neutralizing antibodies to the relevant virus [Zhang JS, Chen JT, Liu YX, Zhang ZS, Gao H, Liu Y, Wang X, Ning Y, Liu YF, Gao Q, et al. A serological survey on neutralizing antibody titer of SARS convalescent sera. </w:t>
      </w:r>
      <w:r w:rsidRPr="00204DF8">
        <w:rPr>
          <w:rFonts w:asciiTheme="minorHAnsi" w:hAnsiTheme="minorHAnsi" w:cstheme="minorHAnsi"/>
          <w:i/>
          <w:iCs/>
          <w:color w:val="000000" w:themeColor="text1"/>
        </w:rPr>
        <w:t xml:space="preserve">Journal of medical virology. </w:t>
      </w:r>
      <w:r w:rsidRPr="00204DF8">
        <w:rPr>
          <w:rFonts w:asciiTheme="minorHAnsi" w:hAnsiTheme="minorHAnsi" w:cstheme="minorHAnsi"/>
          <w:color w:val="000000" w:themeColor="text1"/>
        </w:rPr>
        <w:t xml:space="preserve">2005;77(2):147-50]. In the case of SARS-CoV-2, the anticipated mechanism of action by which passive antibody therapy would mediate protection is viral neutralization. However, other mechanisms may be possible, such as antibody dependent cellular cytotoxicity and/or phagocytosis. </w:t>
      </w:r>
      <w:r w:rsidRPr="00204DF8">
        <w:rPr>
          <w:rFonts w:asciiTheme="minorHAnsi" w:hAnsiTheme="minorHAnsi" w:cstheme="minorHAnsi"/>
        </w:rPr>
        <w:t xml:space="preserve">Convalescent serum was also used in the 2013 African Ebola epidemic. A small non-randomized study in Sierra Leone revealed a significant increase in survival for those treated with convalescent whole blood relative to those who received standard treatment [Sahr F, Ansumana R, Massaquoi TA, Idriss BR, Sesay FR, Lamin JM, Baker S, Nicol S, Conton B, 256 Johnson W, et al. Evaluation of convalescent whole blood for treating Ebola Virus Disease in 257 Freetown, Sierra Leone. </w:t>
      </w:r>
      <w:r w:rsidRPr="00204DF8">
        <w:rPr>
          <w:rFonts w:asciiTheme="minorHAnsi" w:hAnsiTheme="minorHAnsi" w:cstheme="minorHAnsi"/>
          <w:i/>
          <w:iCs/>
        </w:rPr>
        <w:t xml:space="preserve">The Journal of infection. </w:t>
      </w:r>
      <w:r w:rsidRPr="00204DF8">
        <w:rPr>
          <w:rFonts w:asciiTheme="minorHAnsi" w:hAnsiTheme="minorHAnsi" w:cstheme="minorHAnsi"/>
        </w:rPr>
        <w:t xml:space="preserve">2017;74(3):302-9.]. </w:t>
      </w:r>
    </w:p>
    <w:p w14:paraId="6111E597" w14:textId="77777777" w:rsidR="00BE51DE" w:rsidRPr="00204DF8" w:rsidRDefault="00BE51DE" w:rsidP="00BE51DE">
      <w:pPr>
        <w:pStyle w:val="xmsonormal"/>
        <w:spacing w:before="0" w:beforeAutospacing="0" w:after="0" w:afterAutospacing="0"/>
        <w:rPr>
          <w:rFonts w:asciiTheme="minorHAnsi" w:hAnsiTheme="minorHAnsi" w:cstheme="minorHAnsi"/>
          <w:color w:val="000000" w:themeColor="text1"/>
        </w:rPr>
      </w:pPr>
    </w:p>
    <w:p w14:paraId="06A1C0AE" w14:textId="77777777" w:rsidR="00BE51DE" w:rsidRPr="00204DF8" w:rsidRDefault="00BE51DE" w:rsidP="00BE51DE">
      <w:pPr>
        <w:pStyle w:val="xmsonormal"/>
        <w:spacing w:before="0" w:beforeAutospacing="0" w:after="0" w:afterAutospacing="0"/>
        <w:rPr>
          <w:rFonts w:asciiTheme="minorHAnsi" w:hAnsiTheme="minorHAnsi" w:cstheme="minorHAnsi"/>
          <w:color w:val="000000" w:themeColor="text1"/>
        </w:rPr>
      </w:pPr>
      <w:r w:rsidRPr="00204DF8">
        <w:rPr>
          <w:rFonts w:asciiTheme="minorHAnsi" w:hAnsiTheme="minorHAnsi" w:cstheme="minorHAnsi"/>
          <w:color w:val="000000" w:themeColor="text1"/>
        </w:rPr>
        <w:t>The only antibody type that is currently available for immediate use is that found in human convalescent plasma. As more individuals contract COVID-19 and recover, the number of potential donors will continue to increase.</w:t>
      </w:r>
    </w:p>
    <w:p w14:paraId="06697921" w14:textId="77777777" w:rsidR="00BE51DE" w:rsidRPr="00204DF8" w:rsidRDefault="00BE51DE" w:rsidP="00BE51DE">
      <w:pPr>
        <w:pStyle w:val="xmsonormal"/>
        <w:spacing w:before="0" w:beforeAutospacing="0" w:after="0" w:afterAutospacing="0"/>
        <w:rPr>
          <w:rFonts w:asciiTheme="minorHAnsi" w:hAnsiTheme="minorHAnsi" w:cstheme="minorHAnsi"/>
          <w:color w:val="000000" w:themeColor="text1"/>
        </w:rPr>
      </w:pPr>
    </w:p>
    <w:p w14:paraId="17589705" w14:textId="77777777" w:rsidR="00BE51DE" w:rsidRPr="00204DF8" w:rsidRDefault="00BE51DE" w:rsidP="00BE51DE">
      <w:pPr>
        <w:pStyle w:val="Default"/>
        <w:rPr>
          <w:rFonts w:asciiTheme="minorHAnsi" w:hAnsiTheme="minorHAnsi" w:cstheme="minorHAnsi"/>
          <w:color w:val="000000" w:themeColor="text1"/>
        </w:rPr>
      </w:pPr>
      <w:r w:rsidRPr="00204DF8">
        <w:rPr>
          <w:rFonts w:asciiTheme="minorHAnsi" w:hAnsiTheme="minorHAnsi" w:cstheme="minorHAnsi"/>
          <w:color w:val="000000" w:themeColor="text1"/>
        </w:rPr>
        <w:t xml:space="preserve">A general principle of passive antibody therapy is that it is more effective when used for prophylaxis than for treatment of disease. When used for therapy, antibody is most effective </w:t>
      </w:r>
      <w:r w:rsidRPr="00204DF8">
        <w:rPr>
          <w:rFonts w:asciiTheme="minorHAnsi" w:hAnsiTheme="minorHAnsi" w:cstheme="minorHAnsi"/>
          <w:color w:val="000000" w:themeColor="text1"/>
        </w:rPr>
        <w:lastRenderedPageBreak/>
        <w:t xml:space="preserve">when administered shortly after the onset of symptoms. The reason for temporal variation in efficacy is not well understood but could reflect that passive antibody works by neutralizing the initial inoculum, which is likely to be much smaller than that of established disease. Another explanation is that antibody works by modifying the inflammatory response, which is also easier during the initial immune response, which may be asymptomatic [Casadevall A, and Pirofski LA. Antibody-mediated regulation of cellular immunity and the inflammatory response. </w:t>
      </w:r>
      <w:r w:rsidRPr="00204DF8">
        <w:rPr>
          <w:rFonts w:asciiTheme="minorHAnsi" w:hAnsiTheme="minorHAnsi" w:cstheme="minorHAnsi"/>
          <w:i/>
          <w:iCs/>
          <w:color w:val="000000" w:themeColor="text1"/>
        </w:rPr>
        <w:t xml:space="preserve">Trends Immunol. </w:t>
      </w:r>
      <w:r w:rsidRPr="00204DF8">
        <w:rPr>
          <w:rFonts w:asciiTheme="minorHAnsi" w:hAnsiTheme="minorHAnsi" w:cstheme="minorHAnsi"/>
          <w:color w:val="000000" w:themeColor="text1"/>
        </w:rPr>
        <w:t xml:space="preserve">2003;24(9):474-8]. As an example, passive antibody therapy for pneumococcal pneumonia was most effective when administered shortly after the onset of symptoms and there was no benefit if antibody administration was delayed past the third day of disease [Casadevall A, and Scharff MD. "Serum Therapy" revisited: Animal models of infection and the development of passive antibody therapy. </w:t>
      </w:r>
      <w:r w:rsidRPr="00204DF8">
        <w:rPr>
          <w:rFonts w:asciiTheme="minorHAnsi" w:hAnsiTheme="minorHAnsi" w:cstheme="minorHAnsi"/>
          <w:i/>
          <w:iCs/>
          <w:color w:val="000000" w:themeColor="text1"/>
        </w:rPr>
        <w:t xml:space="preserve">Antimicrob Agents Chemotherap. </w:t>
      </w:r>
      <w:r w:rsidRPr="00204DF8">
        <w:rPr>
          <w:rFonts w:asciiTheme="minorHAnsi" w:hAnsiTheme="minorHAnsi" w:cstheme="minorHAnsi"/>
          <w:color w:val="000000" w:themeColor="text1"/>
        </w:rPr>
        <w:t>1994;38(1695-702)].</w:t>
      </w:r>
    </w:p>
    <w:p w14:paraId="3CA65EDA" w14:textId="77777777" w:rsidR="00BE51DE" w:rsidRPr="00204DF8" w:rsidRDefault="00BE51DE" w:rsidP="00BE51DE">
      <w:pPr>
        <w:pStyle w:val="xmsonormal"/>
        <w:spacing w:before="0" w:beforeAutospacing="0" w:after="0" w:afterAutospacing="0"/>
        <w:rPr>
          <w:rFonts w:asciiTheme="minorHAnsi" w:hAnsiTheme="minorHAnsi" w:cstheme="minorHAnsi"/>
          <w:color w:val="000000" w:themeColor="text1"/>
        </w:rPr>
      </w:pPr>
    </w:p>
    <w:p w14:paraId="5591A856" w14:textId="77777777" w:rsidR="00BE51DE" w:rsidRPr="00204DF8" w:rsidRDefault="00BE51DE" w:rsidP="00BE51DE">
      <w:pPr>
        <w:pStyle w:val="xmsonormal"/>
        <w:spacing w:before="0" w:beforeAutospacing="0" w:after="0" w:afterAutospacing="0"/>
        <w:rPr>
          <w:rFonts w:asciiTheme="minorHAnsi" w:hAnsiTheme="minorHAnsi" w:cstheme="minorHAnsi"/>
          <w:color w:val="000000" w:themeColor="text1"/>
        </w:rPr>
      </w:pPr>
      <w:r w:rsidRPr="00204DF8">
        <w:rPr>
          <w:rFonts w:asciiTheme="minorHAnsi" w:hAnsiTheme="minorHAnsi" w:cstheme="minorHAnsi"/>
          <w:color w:val="000000" w:themeColor="text1"/>
        </w:rPr>
        <w:t>For passive antibody therapy to be effective, a sufficient amount of antibody must be administered. When given to a susceptible person, this antibody will circulate in the blood, reach tissues and provide protection against infection. Depending on the antibody amount and composition, the protection conferred by the transferred immunoglobulin can last from weeks to months.</w:t>
      </w:r>
    </w:p>
    <w:p w14:paraId="446A9CC4" w14:textId="2D3AE48B" w:rsidR="00482D3A" w:rsidRPr="00204DF8" w:rsidRDefault="00482D3A" w:rsidP="00F8615D">
      <w:pPr>
        <w:pStyle w:val="xmsonormal"/>
        <w:spacing w:before="0" w:beforeAutospacing="0" w:after="0" w:afterAutospacing="0"/>
        <w:rPr>
          <w:rFonts w:asciiTheme="minorHAnsi" w:hAnsiTheme="minorHAnsi" w:cstheme="minorHAnsi"/>
          <w:color w:val="000000" w:themeColor="text1"/>
        </w:rPr>
      </w:pPr>
    </w:p>
    <w:p w14:paraId="5B1A990F" w14:textId="05504DBE" w:rsidR="00E64C56" w:rsidRPr="00204DF8" w:rsidRDefault="00E64C56" w:rsidP="00F8615D">
      <w:pPr>
        <w:pStyle w:val="xmsonormal"/>
        <w:spacing w:before="0" w:beforeAutospacing="0" w:after="0" w:afterAutospacing="0"/>
        <w:rPr>
          <w:rFonts w:asciiTheme="minorHAnsi" w:hAnsiTheme="minorHAnsi" w:cstheme="minorHAnsi"/>
          <w:color w:val="000000" w:themeColor="text1"/>
        </w:rPr>
      </w:pPr>
    </w:p>
    <w:p w14:paraId="537F35E7" w14:textId="5243BAC7" w:rsidR="00D22BF8" w:rsidRPr="00204DF8" w:rsidRDefault="00D22BF8" w:rsidP="00F8615D">
      <w:pPr>
        <w:pStyle w:val="xmsonormal"/>
        <w:spacing w:before="0" w:beforeAutospacing="0" w:after="0" w:afterAutospacing="0"/>
        <w:rPr>
          <w:rFonts w:asciiTheme="minorHAnsi" w:hAnsiTheme="minorHAnsi" w:cstheme="minorHAnsi"/>
          <w:color w:val="000000" w:themeColor="text1"/>
        </w:rPr>
      </w:pPr>
    </w:p>
    <w:p w14:paraId="0AE74C3E" w14:textId="33B74BAD" w:rsidR="00D22BF8" w:rsidRPr="00204DF8" w:rsidRDefault="00D22BF8" w:rsidP="00242188">
      <w:pPr>
        <w:pStyle w:val="Heading2"/>
        <w:numPr>
          <w:ilvl w:val="1"/>
          <w:numId w:val="30"/>
        </w:numPr>
        <w:rPr>
          <w:rFonts w:asciiTheme="minorHAnsi" w:eastAsiaTheme="minorHAnsi" w:hAnsiTheme="minorHAnsi" w:cstheme="minorHAnsi"/>
        </w:rPr>
      </w:pPr>
      <w:bookmarkStart w:id="6" w:name="_Toc39005945"/>
      <w:r w:rsidRPr="00204DF8">
        <w:rPr>
          <w:rFonts w:asciiTheme="minorHAnsi" w:eastAsiaTheme="minorHAnsi" w:hAnsiTheme="minorHAnsi" w:cstheme="minorHAnsi"/>
        </w:rPr>
        <w:t xml:space="preserve">Experience with the use of convalescent </w:t>
      </w:r>
      <w:r w:rsidR="006C6F31" w:rsidRPr="00204DF8">
        <w:rPr>
          <w:rFonts w:asciiTheme="minorHAnsi" w:eastAsiaTheme="minorHAnsi" w:hAnsiTheme="minorHAnsi" w:cstheme="minorHAnsi"/>
        </w:rPr>
        <w:t>plasma</w:t>
      </w:r>
      <w:r w:rsidRPr="00204DF8">
        <w:rPr>
          <w:rFonts w:asciiTheme="minorHAnsi" w:eastAsiaTheme="minorHAnsi" w:hAnsiTheme="minorHAnsi" w:cstheme="minorHAnsi"/>
        </w:rPr>
        <w:t xml:space="preserve"> against coronavirus diseases</w:t>
      </w:r>
      <w:bookmarkEnd w:id="6"/>
      <w:r w:rsidRPr="00204DF8">
        <w:rPr>
          <w:rFonts w:asciiTheme="minorHAnsi" w:eastAsiaTheme="minorHAnsi" w:hAnsiTheme="minorHAnsi" w:cstheme="minorHAnsi"/>
        </w:rPr>
        <w:t xml:space="preserve"> </w:t>
      </w:r>
    </w:p>
    <w:p w14:paraId="3CB120F5" w14:textId="77777777" w:rsidR="00D22BF8" w:rsidRPr="00204DF8" w:rsidRDefault="00D22BF8" w:rsidP="00D22BF8">
      <w:pPr>
        <w:autoSpaceDE w:val="0"/>
        <w:autoSpaceDN w:val="0"/>
        <w:adjustRightInd w:val="0"/>
        <w:rPr>
          <w:rFonts w:asciiTheme="minorHAnsi" w:eastAsiaTheme="minorHAnsi" w:hAnsiTheme="minorHAnsi" w:cstheme="minorHAnsi"/>
          <w:color w:val="000000" w:themeColor="text1"/>
        </w:rPr>
      </w:pPr>
    </w:p>
    <w:p w14:paraId="7C9A368B" w14:textId="6FF3FC06" w:rsidR="007A101D" w:rsidRPr="00204DF8" w:rsidRDefault="00D22BF8" w:rsidP="00392120">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In the 21st century, there were two other epidemics with coronaviruses that were associated with high mortality, SARS1 in 2003 and MERS in 2012. In both outbreaks, the high mortality and absence of effective therapies led to the use of convalescent </w:t>
      </w:r>
      <w:r w:rsidR="005441EF" w:rsidRPr="00204DF8">
        <w:rPr>
          <w:rFonts w:asciiTheme="minorHAnsi" w:eastAsiaTheme="minorHAnsi" w:hAnsiTheme="minorHAnsi" w:cstheme="minorHAnsi"/>
          <w:color w:val="000000" w:themeColor="text1"/>
        </w:rPr>
        <w:t>plasma</w:t>
      </w:r>
      <w:r w:rsidRPr="00204DF8">
        <w:rPr>
          <w:rFonts w:asciiTheme="minorHAnsi" w:eastAsiaTheme="minorHAnsi" w:hAnsiTheme="minorHAnsi" w:cstheme="minorHAnsi"/>
          <w:color w:val="000000" w:themeColor="text1"/>
        </w:rPr>
        <w:t>. The largest study involved the treatment of 80 patients in Hong Kong with</w:t>
      </w:r>
      <w:r w:rsidR="007A101D" w:rsidRPr="00204DF8">
        <w:rPr>
          <w:rFonts w:asciiTheme="minorHAnsi" w:eastAsiaTheme="minorHAnsi" w:hAnsiTheme="minorHAnsi" w:cstheme="minorHAnsi"/>
          <w:color w:val="000000" w:themeColor="text1"/>
        </w:rPr>
        <w:t xml:space="preserve"> </w:t>
      </w:r>
      <w:r w:rsidRPr="00204DF8">
        <w:rPr>
          <w:rFonts w:asciiTheme="minorHAnsi" w:eastAsiaTheme="minorHAnsi" w:hAnsiTheme="minorHAnsi" w:cstheme="minorHAnsi"/>
          <w:color w:val="000000" w:themeColor="text1"/>
        </w:rPr>
        <w:t xml:space="preserve">SARS </w:t>
      </w:r>
      <w:r w:rsidR="00AE288E" w:rsidRPr="00204DF8">
        <w:rPr>
          <w:rFonts w:asciiTheme="minorHAnsi" w:eastAsiaTheme="minorHAnsi" w:hAnsiTheme="minorHAnsi" w:cstheme="minorHAnsi"/>
          <w:color w:val="000000" w:themeColor="text1"/>
        </w:rPr>
        <w:t>[</w:t>
      </w:r>
      <w:r w:rsidR="00AE288E" w:rsidRPr="00204DF8">
        <w:rPr>
          <w:rFonts w:asciiTheme="minorHAnsi" w:hAnsiTheme="minorHAnsi" w:cstheme="minorHAnsi"/>
          <w:color w:val="000000" w:themeColor="text1"/>
        </w:rPr>
        <w:t xml:space="preserve">Cheng Y, Wong R, Soo YO, Wong WS, Lee CK, Ng MH, Chan P, Wong KC, Leung CB, and Cheng G. Use of convalescent plasma therapy in SARS patients in Hong Kong. </w:t>
      </w:r>
      <w:r w:rsidR="00AE288E" w:rsidRPr="00204DF8">
        <w:rPr>
          <w:rFonts w:asciiTheme="minorHAnsi" w:hAnsiTheme="minorHAnsi" w:cstheme="minorHAnsi"/>
          <w:i/>
          <w:iCs/>
          <w:color w:val="000000" w:themeColor="text1"/>
        </w:rPr>
        <w:t>European journal of clinical microbiology &amp; infectious diseases: official publication of the European Society of Clinical</w:t>
      </w:r>
      <w:r w:rsidR="00AE288E" w:rsidRPr="00204DF8">
        <w:rPr>
          <w:rFonts w:asciiTheme="minorHAnsi" w:hAnsiTheme="minorHAnsi" w:cstheme="minorHAnsi"/>
          <w:color w:val="000000" w:themeColor="text1"/>
        </w:rPr>
        <w:t xml:space="preserve"> </w:t>
      </w:r>
      <w:r w:rsidR="00AE288E" w:rsidRPr="00204DF8">
        <w:rPr>
          <w:rFonts w:asciiTheme="minorHAnsi" w:hAnsiTheme="minorHAnsi" w:cstheme="minorHAnsi"/>
          <w:i/>
          <w:iCs/>
          <w:color w:val="000000" w:themeColor="text1"/>
        </w:rPr>
        <w:t xml:space="preserve">Microbiology. </w:t>
      </w:r>
      <w:r w:rsidR="00AE288E" w:rsidRPr="00204DF8">
        <w:rPr>
          <w:rFonts w:asciiTheme="minorHAnsi" w:hAnsiTheme="minorHAnsi" w:cstheme="minorHAnsi"/>
          <w:color w:val="000000" w:themeColor="text1"/>
        </w:rPr>
        <w:t>2005</w:t>
      </w:r>
      <w:r w:rsidR="00C6149A" w:rsidRPr="00204DF8">
        <w:rPr>
          <w:rFonts w:asciiTheme="minorHAnsi" w:hAnsiTheme="minorHAnsi" w:cstheme="minorHAnsi"/>
          <w:color w:val="000000" w:themeColor="text1"/>
        </w:rPr>
        <w:t>; 24</w:t>
      </w:r>
      <w:r w:rsidR="00AE288E" w:rsidRPr="00204DF8">
        <w:rPr>
          <w:rFonts w:asciiTheme="minorHAnsi" w:hAnsiTheme="minorHAnsi" w:cstheme="minorHAnsi"/>
          <w:color w:val="000000" w:themeColor="text1"/>
        </w:rPr>
        <w:t>(1):44-6.</w:t>
      </w:r>
      <w:r w:rsidR="00AE288E" w:rsidRPr="00204DF8">
        <w:rPr>
          <w:rFonts w:asciiTheme="minorHAnsi" w:eastAsiaTheme="minorHAnsi" w:hAnsiTheme="minorHAnsi" w:cstheme="minorHAnsi"/>
          <w:color w:val="000000" w:themeColor="text1"/>
        </w:rPr>
        <w:t>].</w:t>
      </w:r>
      <w:r w:rsidRPr="00204DF8">
        <w:rPr>
          <w:rFonts w:asciiTheme="minorHAnsi" w:eastAsiaTheme="minorHAnsi" w:hAnsiTheme="minorHAnsi" w:cstheme="minorHAnsi"/>
          <w:color w:val="000000" w:themeColor="text1"/>
        </w:rPr>
        <w:t xml:space="preserve"> Patients treated before day 14 had improved prognosis defined by discharge from hospital before day 22, consistent with the notion that earlier administration is more likely to be effective. In addition, those who were PCR positive and seronegative for coronavirus at the time of therapy had improved prognosis. There is also some anecdotal information on the use of convalescent </w:t>
      </w:r>
      <w:r w:rsidR="005441EF" w:rsidRPr="00204DF8">
        <w:rPr>
          <w:rFonts w:asciiTheme="minorHAnsi" w:eastAsiaTheme="minorHAnsi" w:hAnsiTheme="minorHAnsi" w:cstheme="minorHAnsi"/>
          <w:color w:val="000000" w:themeColor="text1"/>
        </w:rPr>
        <w:t xml:space="preserve">plasma </w:t>
      </w:r>
      <w:r w:rsidRPr="00204DF8">
        <w:rPr>
          <w:rFonts w:asciiTheme="minorHAnsi" w:eastAsiaTheme="minorHAnsi" w:hAnsiTheme="minorHAnsi" w:cstheme="minorHAnsi"/>
          <w:color w:val="000000" w:themeColor="text1"/>
        </w:rPr>
        <w:t xml:space="preserve">in seriously ill individuals. Three patients with SARS in Taiwan were treated with 500 ml of convalescent </w:t>
      </w:r>
      <w:r w:rsidR="005441EF" w:rsidRPr="00204DF8">
        <w:rPr>
          <w:rFonts w:asciiTheme="minorHAnsi" w:eastAsiaTheme="minorHAnsi" w:hAnsiTheme="minorHAnsi" w:cstheme="minorHAnsi"/>
          <w:color w:val="000000" w:themeColor="text1"/>
        </w:rPr>
        <w:t>plasma</w:t>
      </w:r>
      <w:r w:rsidRPr="00204DF8">
        <w:rPr>
          <w:rFonts w:asciiTheme="minorHAnsi" w:eastAsiaTheme="minorHAnsi" w:hAnsiTheme="minorHAnsi" w:cstheme="minorHAnsi"/>
          <w:color w:val="000000" w:themeColor="text1"/>
        </w:rPr>
        <w:t xml:space="preserve">, resulting in a reduction in </w:t>
      </w:r>
      <w:r w:rsidR="006C6F31" w:rsidRPr="00204DF8">
        <w:rPr>
          <w:rFonts w:asciiTheme="minorHAnsi" w:eastAsiaTheme="minorHAnsi" w:hAnsiTheme="minorHAnsi" w:cstheme="minorHAnsi"/>
          <w:color w:val="000000" w:themeColor="text1"/>
        </w:rPr>
        <w:t>plasma</w:t>
      </w:r>
      <w:r w:rsidRPr="00204DF8">
        <w:rPr>
          <w:rFonts w:asciiTheme="minorHAnsi" w:eastAsiaTheme="minorHAnsi" w:hAnsiTheme="minorHAnsi" w:cstheme="minorHAnsi"/>
          <w:color w:val="000000" w:themeColor="text1"/>
        </w:rPr>
        <w:t xml:space="preserve"> virus titer and each survived </w:t>
      </w:r>
      <w:r w:rsidR="009C1EE2" w:rsidRPr="00204DF8">
        <w:rPr>
          <w:rFonts w:asciiTheme="minorHAnsi" w:eastAsiaTheme="minorHAnsi" w:hAnsiTheme="minorHAnsi" w:cstheme="minorHAnsi"/>
          <w:color w:val="000000" w:themeColor="text1"/>
        </w:rPr>
        <w:t>[</w:t>
      </w:r>
      <w:r w:rsidR="009C1EE2" w:rsidRPr="00204DF8">
        <w:rPr>
          <w:rFonts w:asciiTheme="minorHAnsi" w:hAnsiTheme="minorHAnsi" w:cstheme="minorHAnsi"/>
          <w:color w:val="000000" w:themeColor="text1"/>
        </w:rPr>
        <w:t xml:space="preserve">Yeh KM, Chiueh TS, Siu LK, Lin JC, Chan PK, Peng MY, Wan HL, Chen JH, Hu BS, Perng CL, et al. Experience of using convalescent plasma for severe acute respiratory syndrome among healthcare workers in a Taiwan hospital. </w:t>
      </w:r>
      <w:r w:rsidR="009C1EE2" w:rsidRPr="00204DF8">
        <w:rPr>
          <w:rFonts w:asciiTheme="minorHAnsi" w:hAnsiTheme="minorHAnsi" w:cstheme="minorHAnsi"/>
          <w:i/>
          <w:iCs/>
          <w:color w:val="000000" w:themeColor="text1"/>
        </w:rPr>
        <w:t xml:space="preserve">The Journal of antimicrobial chemotherapy. </w:t>
      </w:r>
      <w:r w:rsidR="009C1EE2" w:rsidRPr="00204DF8">
        <w:rPr>
          <w:rFonts w:asciiTheme="minorHAnsi" w:hAnsiTheme="minorHAnsi" w:cstheme="minorHAnsi"/>
          <w:color w:val="000000" w:themeColor="text1"/>
        </w:rPr>
        <w:t>2005</w:t>
      </w:r>
      <w:r w:rsidR="00C6149A" w:rsidRPr="00204DF8">
        <w:rPr>
          <w:rFonts w:asciiTheme="minorHAnsi" w:hAnsiTheme="minorHAnsi" w:cstheme="minorHAnsi"/>
          <w:color w:val="000000" w:themeColor="text1"/>
        </w:rPr>
        <w:t>; 56</w:t>
      </w:r>
      <w:r w:rsidR="009C1EE2" w:rsidRPr="00204DF8">
        <w:rPr>
          <w:rFonts w:asciiTheme="minorHAnsi" w:hAnsiTheme="minorHAnsi" w:cstheme="minorHAnsi"/>
          <w:color w:val="000000" w:themeColor="text1"/>
        </w:rPr>
        <w:t>(5):919-22.]</w:t>
      </w:r>
      <w:r w:rsidRPr="00204DF8">
        <w:rPr>
          <w:rFonts w:asciiTheme="minorHAnsi" w:eastAsiaTheme="minorHAnsi" w:hAnsiTheme="minorHAnsi" w:cstheme="minorHAnsi"/>
          <w:color w:val="000000" w:themeColor="text1"/>
        </w:rPr>
        <w:t>. Three patients with MERS in South Korea were treated with convalescent</w:t>
      </w:r>
      <w:r w:rsidR="005441EF" w:rsidRPr="00204DF8">
        <w:rPr>
          <w:rFonts w:asciiTheme="minorHAnsi" w:eastAsiaTheme="minorHAnsi" w:hAnsiTheme="minorHAnsi" w:cstheme="minorHAnsi"/>
          <w:color w:val="000000" w:themeColor="text1"/>
        </w:rPr>
        <w:t xml:space="preserve"> plasma</w:t>
      </w:r>
      <w:r w:rsidRPr="00204DF8">
        <w:rPr>
          <w:rFonts w:asciiTheme="minorHAnsi" w:eastAsiaTheme="minorHAnsi" w:hAnsiTheme="minorHAnsi" w:cstheme="minorHAnsi"/>
          <w:color w:val="000000" w:themeColor="text1"/>
        </w:rPr>
        <w:t xml:space="preserve">, but only two of the recipients had neutralizing antibody in their </w:t>
      </w:r>
      <w:r w:rsidR="006C6F31" w:rsidRPr="00204DF8">
        <w:rPr>
          <w:rFonts w:asciiTheme="minorHAnsi" w:eastAsiaTheme="minorHAnsi" w:hAnsiTheme="minorHAnsi" w:cstheme="minorHAnsi"/>
          <w:color w:val="000000" w:themeColor="text1"/>
        </w:rPr>
        <w:t>plasma</w:t>
      </w:r>
      <w:r w:rsidRPr="00204DF8">
        <w:rPr>
          <w:rFonts w:asciiTheme="minorHAnsi" w:eastAsiaTheme="minorHAnsi" w:hAnsiTheme="minorHAnsi" w:cstheme="minorHAnsi"/>
          <w:color w:val="000000" w:themeColor="text1"/>
        </w:rPr>
        <w:t xml:space="preserve"> </w:t>
      </w:r>
      <w:r w:rsidR="009C1EE2" w:rsidRPr="00204DF8">
        <w:rPr>
          <w:rFonts w:asciiTheme="minorHAnsi" w:eastAsiaTheme="minorHAnsi" w:hAnsiTheme="minorHAnsi" w:cstheme="minorHAnsi"/>
          <w:color w:val="000000" w:themeColor="text1"/>
        </w:rPr>
        <w:t>[</w:t>
      </w:r>
      <w:r w:rsidR="009C1EE2" w:rsidRPr="00204DF8">
        <w:rPr>
          <w:rFonts w:asciiTheme="minorHAnsi" w:hAnsiTheme="minorHAnsi" w:cstheme="minorHAnsi"/>
          <w:color w:val="000000" w:themeColor="text1"/>
        </w:rPr>
        <w:t xml:space="preserve">Ko JH, Seok H, </w:t>
      </w:r>
      <w:r w:rsidR="009C1EE2" w:rsidRPr="00204DF8">
        <w:rPr>
          <w:rFonts w:asciiTheme="minorHAnsi" w:hAnsiTheme="minorHAnsi" w:cstheme="minorHAnsi"/>
          <w:color w:val="000000" w:themeColor="text1"/>
        </w:rPr>
        <w:lastRenderedPageBreak/>
        <w:t xml:space="preserve">Cho SY, Ha YE, Baek JY, Kim SH, Kim YJ, Park JK, Chung CR, Kang ES, et al. Challenges of convalescent plasma infusion therapy in Middle East respiratory coronavirus infection: a single centre experience. </w:t>
      </w:r>
      <w:r w:rsidR="009C1EE2" w:rsidRPr="00204DF8">
        <w:rPr>
          <w:rFonts w:asciiTheme="minorHAnsi" w:hAnsiTheme="minorHAnsi" w:cstheme="minorHAnsi"/>
          <w:i/>
          <w:iCs/>
          <w:color w:val="000000" w:themeColor="text1"/>
        </w:rPr>
        <w:t xml:space="preserve">Antiviral therapy. </w:t>
      </w:r>
      <w:r w:rsidR="009C1EE2" w:rsidRPr="00204DF8">
        <w:rPr>
          <w:rFonts w:asciiTheme="minorHAnsi" w:hAnsiTheme="minorHAnsi" w:cstheme="minorHAnsi"/>
          <w:color w:val="000000" w:themeColor="text1"/>
        </w:rPr>
        <w:t>2018</w:t>
      </w:r>
      <w:r w:rsidR="00C6149A" w:rsidRPr="00204DF8">
        <w:rPr>
          <w:rFonts w:asciiTheme="minorHAnsi" w:hAnsiTheme="minorHAnsi" w:cstheme="minorHAnsi"/>
          <w:color w:val="000000" w:themeColor="text1"/>
        </w:rPr>
        <w:t>; 23</w:t>
      </w:r>
      <w:r w:rsidR="009C1EE2" w:rsidRPr="00204DF8">
        <w:rPr>
          <w:rFonts w:asciiTheme="minorHAnsi" w:hAnsiTheme="minorHAnsi" w:cstheme="minorHAnsi"/>
          <w:color w:val="000000" w:themeColor="text1"/>
        </w:rPr>
        <w:t xml:space="preserve">(7):617-22.]. </w:t>
      </w:r>
      <w:r w:rsidRPr="00204DF8">
        <w:rPr>
          <w:rFonts w:asciiTheme="minorHAnsi" w:eastAsiaTheme="minorHAnsi" w:hAnsiTheme="minorHAnsi" w:cstheme="minorHAnsi"/>
          <w:color w:val="000000" w:themeColor="text1"/>
        </w:rPr>
        <w:t xml:space="preserve"> The latter study highlights a challenge in using convalescent </w:t>
      </w:r>
      <w:r w:rsidR="005441EF" w:rsidRPr="00204DF8">
        <w:rPr>
          <w:rFonts w:asciiTheme="minorHAnsi" w:eastAsiaTheme="minorHAnsi" w:hAnsiTheme="minorHAnsi" w:cstheme="minorHAnsi"/>
          <w:color w:val="000000" w:themeColor="text1"/>
        </w:rPr>
        <w:t>plasma</w:t>
      </w:r>
      <w:r w:rsidRPr="00204DF8">
        <w:rPr>
          <w:rFonts w:asciiTheme="minorHAnsi" w:eastAsiaTheme="minorHAnsi" w:hAnsiTheme="minorHAnsi" w:cstheme="minorHAnsi"/>
          <w:color w:val="000000" w:themeColor="text1"/>
        </w:rPr>
        <w:t xml:space="preserve">, namely, that some who recover from viral disease may not have high titers of neutralizing antibody </w:t>
      </w:r>
      <w:r w:rsidR="009C1EE2" w:rsidRPr="00204DF8">
        <w:rPr>
          <w:rFonts w:asciiTheme="minorHAnsi" w:eastAsiaTheme="minorHAnsi" w:hAnsiTheme="minorHAnsi" w:cstheme="minorHAnsi"/>
          <w:color w:val="000000" w:themeColor="text1"/>
        </w:rPr>
        <w:t>[</w:t>
      </w:r>
      <w:r w:rsidR="009C1EE2" w:rsidRPr="00204DF8">
        <w:rPr>
          <w:rFonts w:asciiTheme="minorHAnsi" w:hAnsiTheme="minorHAnsi" w:cstheme="minorHAnsi"/>
          <w:color w:val="000000" w:themeColor="text1"/>
        </w:rPr>
        <w:t xml:space="preserve">Arabi YM, Hajeer AH, Luke T, Raviprakash K, Balkhy H, Johani S, Al-Dawood A, Al-Qahtani S, Al- Omari A, Al-Hameed F, et al. Feasibility of Using Convalescent Plasma Immunotherapy for MERS-283 CoV Infection, Saudi Arabia. </w:t>
      </w:r>
      <w:r w:rsidR="009C1EE2" w:rsidRPr="00204DF8">
        <w:rPr>
          <w:rFonts w:asciiTheme="minorHAnsi" w:hAnsiTheme="minorHAnsi" w:cstheme="minorHAnsi"/>
          <w:i/>
          <w:iCs/>
          <w:color w:val="000000" w:themeColor="text1"/>
        </w:rPr>
        <w:t xml:space="preserve">Emerging infectious diseases. </w:t>
      </w:r>
      <w:r w:rsidR="009C1EE2" w:rsidRPr="00204DF8">
        <w:rPr>
          <w:rFonts w:asciiTheme="minorHAnsi" w:hAnsiTheme="minorHAnsi" w:cstheme="minorHAnsi"/>
          <w:color w:val="000000" w:themeColor="text1"/>
        </w:rPr>
        <w:t>2016</w:t>
      </w:r>
      <w:r w:rsidR="00C6149A" w:rsidRPr="00204DF8">
        <w:rPr>
          <w:rFonts w:asciiTheme="minorHAnsi" w:hAnsiTheme="minorHAnsi" w:cstheme="minorHAnsi"/>
          <w:color w:val="000000" w:themeColor="text1"/>
        </w:rPr>
        <w:t>; 22</w:t>
      </w:r>
      <w:r w:rsidR="009C1EE2" w:rsidRPr="00204DF8">
        <w:rPr>
          <w:rFonts w:asciiTheme="minorHAnsi" w:hAnsiTheme="minorHAnsi" w:cstheme="minorHAnsi"/>
          <w:color w:val="000000" w:themeColor="text1"/>
        </w:rPr>
        <w:t>(9):1554-61.]</w:t>
      </w:r>
      <w:r w:rsidRPr="00204DF8">
        <w:rPr>
          <w:rFonts w:asciiTheme="minorHAnsi" w:eastAsiaTheme="minorHAnsi" w:hAnsiTheme="minorHAnsi" w:cstheme="minorHAnsi"/>
          <w:color w:val="000000" w:themeColor="text1"/>
        </w:rPr>
        <w:t xml:space="preserve">. Consistent with this point, an analysis of 99 samples of convalescent </w:t>
      </w:r>
      <w:r w:rsidR="008B488D" w:rsidRPr="00204DF8">
        <w:rPr>
          <w:rFonts w:asciiTheme="minorHAnsi" w:eastAsiaTheme="minorHAnsi" w:hAnsiTheme="minorHAnsi" w:cstheme="minorHAnsi"/>
          <w:color w:val="000000" w:themeColor="text1"/>
        </w:rPr>
        <w:t>ser</w:t>
      </w:r>
      <w:r w:rsidR="006C6F31" w:rsidRPr="00204DF8">
        <w:rPr>
          <w:rFonts w:asciiTheme="minorHAnsi" w:eastAsiaTheme="minorHAnsi" w:hAnsiTheme="minorHAnsi" w:cstheme="minorHAnsi"/>
          <w:color w:val="000000" w:themeColor="text1"/>
        </w:rPr>
        <w:t>a</w:t>
      </w:r>
      <w:r w:rsidRPr="00204DF8">
        <w:rPr>
          <w:rFonts w:asciiTheme="minorHAnsi" w:eastAsiaTheme="minorHAnsi" w:hAnsiTheme="minorHAnsi" w:cstheme="minorHAnsi"/>
          <w:color w:val="000000" w:themeColor="text1"/>
        </w:rPr>
        <w:t xml:space="preserve"> from patients with MERS showed that 87 had neutralizing antibody with a geometric mean titer of 1:61. This suggests that antibody declines with time and/or that few patients make high titer responses. </w:t>
      </w:r>
    </w:p>
    <w:p w14:paraId="767FBBE4" w14:textId="77777777" w:rsidR="007A101D" w:rsidRPr="00204DF8" w:rsidRDefault="007A101D" w:rsidP="00A008BA">
      <w:pPr>
        <w:pStyle w:val="xmsonormal"/>
        <w:spacing w:before="0" w:beforeAutospacing="0" w:after="0" w:afterAutospacing="0"/>
        <w:rPr>
          <w:rFonts w:asciiTheme="minorHAnsi" w:eastAsiaTheme="minorHAnsi" w:hAnsiTheme="minorHAnsi" w:cstheme="minorHAnsi"/>
          <w:color w:val="000000" w:themeColor="text1"/>
        </w:rPr>
      </w:pPr>
    </w:p>
    <w:p w14:paraId="19ED9C2C" w14:textId="7E185C80" w:rsidR="00A008BA" w:rsidRPr="00204DF8" w:rsidRDefault="00D22BF8" w:rsidP="00A008BA">
      <w:pPr>
        <w:pStyle w:val="xmsonormal"/>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It is also possible that other types of non-neutralizing antibodies are made that contribute to protection and recovery as described for other viral diseases</w:t>
      </w:r>
      <w:r w:rsidR="00F22457" w:rsidRPr="00204DF8">
        <w:rPr>
          <w:rFonts w:asciiTheme="minorHAnsi" w:eastAsiaTheme="minorHAnsi" w:hAnsiTheme="minorHAnsi" w:cstheme="minorHAnsi"/>
          <w:color w:val="000000" w:themeColor="text1"/>
        </w:rPr>
        <w:t xml:space="preserve"> [</w:t>
      </w:r>
      <w:r w:rsidR="00F22457" w:rsidRPr="00204DF8">
        <w:rPr>
          <w:rFonts w:asciiTheme="minorHAnsi" w:hAnsiTheme="minorHAnsi" w:cstheme="minorHAnsi"/>
          <w:color w:val="000000" w:themeColor="text1"/>
        </w:rPr>
        <w:t xml:space="preserve">van Erp EA, Luytjes W, Ferwerda G, and van Kasteren PB. Fc-Mediated Antibody Effector Functions During Respiratory Syncytial Virus Infection and Disease. </w:t>
      </w:r>
      <w:r w:rsidR="00F22457" w:rsidRPr="00204DF8">
        <w:rPr>
          <w:rFonts w:asciiTheme="minorHAnsi" w:hAnsiTheme="minorHAnsi" w:cstheme="minorHAnsi"/>
          <w:i/>
          <w:iCs/>
          <w:color w:val="000000" w:themeColor="text1"/>
        </w:rPr>
        <w:t xml:space="preserve">Frontiers in immunology. </w:t>
      </w:r>
      <w:r w:rsidR="00F22457" w:rsidRPr="00204DF8">
        <w:rPr>
          <w:rFonts w:asciiTheme="minorHAnsi" w:hAnsiTheme="minorHAnsi" w:cstheme="minorHAnsi"/>
          <w:color w:val="000000" w:themeColor="text1"/>
        </w:rPr>
        <w:t>2019;10(548), Gunn BM, Yu WH, Karim MM, Brannan JM, Herbert AS, Wec AZ, Halfmann PJ, Fusco ML, Schendel SL, Gangavarapu K, et al. A Role for Fc Function in Therapeutic Monoclonal Antibody</w:t>
      </w:r>
      <w:r w:rsidR="007A101D" w:rsidRPr="00204DF8">
        <w:rPr>
          <w:rFonts w:asciiTheme="minorHAnsi" w:hAnsiTheme="minorHAnsi" w:cstheme="minorHAnsi"/>
          <w:color w:val="000000" w:themeColor="text1"/>
        </w:rPr>
        <w:t>-</w:t>
      </w:r>
      <w:r w:rsidR="00F22457" w:rsidRPr="00204DF8">
        <w:rPr>
          <w:rFonts w:asciiTheme="minorHAnsi" w:hAnsiTheme="minorHAnsi" w:cstheme="minorHAnsi"/>
          <w:color w:val="000000" w:themeColor="text1"/>
        </w:rPr>
        <w:t xml:space="preserve">Mediated Protection against Ebola Virus. </w:t>
      </w:r>
      <w:r w:rsidR="00F22457" w:rsidRPr="00204DF8">
        <w:rPr>
          <w:rFonts w:asciiTheme="minorHAnsi" w:hAnsiTheme="minorHAnsi" w:cstheme="minorHAnsi"/>
          <w:i/>
          <w:iCs/>
          <w:color w:val="000000" w:themeColor="text1"/>
        </w:rPr>
        <w:t xml:space="preserve">Cell host &amp; microbe. </w:t>
      </w:r>
      <w:r w:rsidR="00F22457" w:rsidRPr="00204DF8">
        <w:rPr>
          <w:rFonts w:asciiTheme="minorHAnsi" w:hAnsiTheme="minorHAnsi" w:cstheme="minorHAnsi"/>
          <w:color w:val="000000" w:themeColor="text1"/>
        </w:rPr>
        <w:t>2018</w:t>
      </w:r>
      <w:r w:rsidR="00187061" w:rsidRPr="00204DF8">
        <w:rPr>
          <w:rFonts w:asciiTheme="minorHAnsi" w:hAnsiTheme="minorHAnsi" w:cstheme="minorHAnsi"/>
          <w:color w:val="000000" w:themeColor="text1"/>
        </w:rPr>
        <w:t>; 24</w:t>
      </w:r>
      <w:r w:rsidR="00F22457" w:rsidRPr="00204DF8">
        <w:rPr>
          <w:rFonts w:asciiTheme="minorHAnsi" w:hAnsiTheme="minorHAnsi" w:cstheme="minorHAnsi"/>
          <w:color w:val="000000" w:themeColor="text1"/>
        </w:rPr>
        <w:t>(2):221-33. e5.]</w:t>
      </w:r>
      <w:r w:rsidRPr="00204DF8">
        <w:rPr>
          <w:rFonts w:asciiTheme="minorHAnsi" w:eastAsiaTheme="minorHAnsi" w:hAnsiTheme="minorHAnsi" w:cstheme="minorHAnsi"/>
          <w:color w:val="000000" w:themeColor="text1"/>
        </w:rPr>
        <w:t xml:space="preserve">. There are reports that convalescent </w:t>
      </w:r>
      <w:r w:rsidR="005441EF" w:rsidRPr="00204DF8">
        <w:rPr>
          <w:rFonts w:asciiTheme="minorHAnsi" w:eastAsiaTheme="minorHAnsi" w:hAnsiTheme="minorHAnsi" w:cstheme="minorHAnsi"/>
          <w:color w:val="000000" w:themeColor="text1"/>
        </w:rPr>
        <w:t xml:space="preserve">plasma </w:t>
      </w:r>
      <w:r w:rsidRPr="00204DF8">
        <w:rPr>
          <w:rFonts w:asciiTheme="minorHAnsi" w:eastAsiaTheme="minorHAnsi" w:hAnsiTheme="minorHAnsi" w:cstheme="minorHAnsi"/>
          <w:color w:val="000000" w:themeColor="text1"/>
        </w:rPr>
        <w:t xml:space="preserve">was used for therapy of patients with COVID-19 in China during the current </w:t>
      </w:r>
      <w:r w:rsidR="00F22457" w:rsidRPr="00204DF8">
        <w:rPr>
          <w:rFonts w:asciiTheme="minorHAnsi" w:eastAsiaTheme="minorHAnsi" w:hAnsiTheme="minorHAnsi" w:cstheme="minorHAnsi"/>
          <w:color w:val="000000" w:themeColor="text1"/>
        </w:rPr>
        <w:t>outbreak (</w:t>
      </w:r>
      <w:r w:rsidRPr="00204DF8">
        <w:rPr>
          <w:rFonts w:asciiTheme="minorHAnsi" w:eastAsiaTheme="minorHAnsi" w:hAnsiTheme="minorHAnsi" w:cstheme="minorHAnsi"/>
          <w:color w:val="000000" w:themeColor="text1"/>
        </w:rPr>
        <w:t xml:space="preserve">http://www.xinhuanet.com/english/2020-02/28/c_138828177.htm). Although few details are available from the Chinese experience and published studies involved small numbers of patients, the available information suggests that convalescent </w:t>
      </w:r>
      <w:r w:rsidR="006C6F31" w:rsidRPr="00204DF8">
        <w:rPr>
          <w:rFonts w:asciiTheme="minorHAnsi" w:eastAsiaTheme="minorHAnsi" w:hAnsiTheme="minorHAnsi" w:cstheme="minorHAnsi"/>
          <w:color w:val="000000" w:themeColor="text1"/>
        </w:rPr>
        <w:t>plasma</w:t>
      </w:r>
      <w:r w:rsidRPr="00204DF8">
        <w:rPr>
          <w:rFonts w:asciiTheme="minorHAnsi" w:eastAsiaTheme="minorHAnsi" w:hAnsiTheme="minorHAnsi" w:cstheme="minorHAnsi"/>
          <w:color w:val="000000" w:themeColor="text1"/>
        </w:rPr>
        <w:t xml:space="preserve"> administration reduces viral load and was safe.</w:t>
      </w:r>
    </w:p>
    <w:p w14:paraId="762824B9" w14:textId="7D15CE88" w:rsidR="00A008BA" w:rsidRPr="00204DF8" w:rsidRDefault="00A008BA" w:rsidP="00A008BA">
      <w:pPr>
        <w:pStyle w:val="xmsonormal"/>
        <w:spacing w:before="0" w:beforeAutospacing="0" w:after="0" w:afterAutospacing="0"/>
        <w:rPr>
          <w:rFonts w:asciiTheme="minorHAnsi" w:eastAsiaTheme="minorHAnsi" w:hAnsiTheme="minorHAnsi" w:cstheme="minorHAnsi"/>
          <w:color w:val="000000" w:themeColor="text1"/>
        </w:rPr>
      </w:pPr>
    </w:p>
    <w:p w14:paraId="60F3B549" w14:textId="008FD897" w:rsidR="00E64C56" w:rsidRPr="00204DF8" w:rsidRDefault="007857B3" w:rsidP="00242188">
      <w:pPr>
        <w:pStyle w:val="Heading2"/>
        <w:numPr>
          <w:ilvl w:val="1"/>
          <w:numId w:val="30"/>
        </w:numPr>
        <w:rPr>
          <w:rFonts w:asciiTheme="minorHAnsi" w:hAnsiTheme="minorHAnsi" w:cstheme="minorHAnsi"/>
        </w:rPr>
      </w:pPr>
      <w:bookmarkStart w:id="7" w:name="_Toc39005946"/>
      <w:r w:rsidRPr="00204DF8">
        <w:rPr>
          <w:rFonts w:asciiTheme="minorHAnsi" w:hAnsiTheme="minorHAnsi" w:cstheme="minorHAnsi"/>
        </w:rPr>
        <w:t>Overview of k</w:t>
      </w:r>
      <w:r w:rsidR="00E64C56" w:rsidRPr="00204DF8">
        <w:rPr>
          <w:rFonts w:asciiTheme="minorHAnsi" w:hAnsiTheme="minorHAnsi" w:cstheme="minorHAnsi"/>
        </w:rPr>
        <w:t>nown potential risks</w:t>
      </w:r>
      <w:bookmarkEnd w:id="7"/>
    </w:p>
    <w:p w14:paraId="3AB65611" w14:textId="77777777" w:rsidR="007A101D" w:rsidRPr="00204DF8" w:rsidRDefault="007A101D" w:rsidP="00F8615D">
      <w:pPr>
        <w:pStyle w:val="xmsonormal"/>
        <w:spacing w:before="0" w:beforeAutospacing="0" w:after="0" w:afterAutospacing="0"/>
        <w:rPr>
          <w:rFonts w:asciiTheme="minorHAnsi" w:hAnsiTheme="minorHAnsi" w:cstheme="minorHAnsi"/>
          <w:color w:val="000000" w:themeColor="text1"/>
        </w:rPr>
      </w:pPr>
    </w:p>
    <w:p w14:paraId="5F5EAFCF" w14:textId="77777777" w:rsidR="004E7466" w:rsidRPr="00204DF8" w:rsidRDefault="004E7466" w:rsidP="004E20C4">
      <w:pPr>
        <w:pStyle w:val="Default"/>
        <w:rPr>
          <w:rFonts w:asciiTheme="minorHAnsi" w:hAnsiTheme="minorHAnsi" w:cstheme="minorHAnsi"/>
          <w:color w:val="000000" w:themeColor="text1"/>
        </w:rPr>
      </w:pPr>
    </w:p>
    <w:p w14:paraId="575C38B0" w14:textId="77777777" w:rsidR="007E451C" w:rsidRPr="00204DF8" w:rsidRDefault="007E451C" w:rsidP="007E451C">
      <w:pPr>
        <w:pStyle w:val="xmsonormal"/>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Historical and current anecdotal data on use of convalescent plasma suggest it is safe in coronavirus infection. Therefore, the large number of exposed healthcare workers, public servants and first responders, in combination with the high mortality of COVID-19, particularly in elderly and vulnerable persons, strongly argue that the benefits of convalescent serum outweigh its possible risks in high risk exposed individuals and/or those with early disease. However, for all cases where convalescent plasma administration is considered, a risk-benefit assessment must be conducted to assess individual variables.</w:t>
      </w:r>
    </w:p>
    <w:p w14:paraId="5B7C836F" w14:textId="77777777" w:rsidR="004E7466" w:rsidRPr="00204DF8" w:rsidRDefault="004E7466" w:rsidP="004E20C4">
      <w:pPr>
        <w:pStyle w:val="Default"/>
        <w:rPr>
          <w:rFonts w:asciiTheme="minorHAnsi" w:hAnsiTheme="minorHAnsi" w:cstheme="minorHAnsi"/>
          <w:color w:val="000000" w:themeColor="text1"/>
        </w:rPr>
      </w:pPr>
    </w:p>
    <w:p w14:paraId="0A6D329E" w14:textId="4E8B9268" w:rsidR="007A101D" w:rsidRPr="00204DF8" w:rsidRDefault="007A101D" w:rsidP="004E20C4">
      <w:pPr>
        <w:pStyle w:val="Default"/>
        <w:rPr>
          <w:rFonts w:asciiTheme="minorHAnsi" w:hAnsiTheme="minorHAnsi" w:cstheme="minorHAnsi"/>
        </w:rPr>
      </w:pPr>
      <w:r w:rsidRPr="00204DF8">
        <w:rPr>
          <w:rFonts w:asciiTheme="minorHAnsi" w:hAnsiTheme="minorHAnsi" w:cstheme="minorHAnsi"/>
          <w:color w:val="000000" w:themeColor="text1"/>
        </w:rPr>
        <w:t xml:space="preserve">The theoretical risk involves the phenomenon of antibody-mediated enhancement of infection (ADE). ADE can occur for several viral diseases and involves an enhancement of disease in the presence of certain antibodies. For coronaviruses, several mechanisms for ADE have been described and there is the theoretical concern that antibodies to one type of coronavirus could enhance infection to another viral strain [Wan Y, Shang J, Sun S, Tai W, Chen J, Geng Q, He L, Chen Y, Wu J, and Shi Z. Molecular mechanism for antibody-dependent enhancement of </w:t>
      </w:r>
      <w:r w:rsidRPr="00204DF8">
        <w:rPr>
          <w:rFonts w:asciiTheme="minorHAnsi" w:hAnsiTheme="minorHAnsi" w:cstheme="minorHAnsi"/>
          <w:color w:val="000000" w:themeColor="text1"/>
        </w:rPr>
        <w:lastRenderedPageBreak/>
        <w:t xml:space="preserve">coronavirus entry. </w:t>
      </w:r>
      <w:r w:rsidRPr="00204DF8">
        <w:rPr>
          <w:rFonts w:asciiTheme="minorHAnsi" w:hAnsiTheme="minorHAnsi" w:cstheme="minorHAnsi"/>
          <w:i/>
          <w:iCs/>
          <w:color w:val="000000" w:themeColor="text1"/>
        </w:rPr>
        <w:t xml:space="preserve">Journal of Virology. </w:t>
      </w:r>
      <w:r w:rsidRPr="00204DF8">
        <w:rPr>
          <w:rFonts w:asciiTheme="minorHAnsi" w:hAnsiTheme="minorHAnsi" w:cstheme="minorHAnsi"/>
          <w:color w:val="000000" w:themeColor="text1"/>
        </w:rPr>
        <w:t>2020</w:t>
      </w:r>
      <w:r w:rsidR="00187061" w:rsidRPr="00204DF8">
        <w:rPr>
          <w:rFonts w:asciiTheme="minorHAnsi" w:hAnsiTheme="minorHAnsi" w:cstheme="minorHAnsi"/>
          <w:color w:val="000000" w:themeColor="text1"/>
        </w:rPr>
        <w:t>; 94</w:t>
      </w:r>
      <w:r w:rsidRPr="00204DF8">
        <w:rPr>
          <w:rFonts w:asciiTheme="minorHAnsi" w:hAnsiTheme="minorHAnsi" w:cstheme="minorHAnsi"/>
          <w:color w:val="000000" w:themeColor="text1"/>
        </w:rPr>
        <w:t xml:space="preserve">(5)]. It may be possible to predict the risk of ADE of SARS-CoV-2 experimentally, as proposed for MERS. Since the proposed use of convalescent </w:t>
      </w:r>
      <w:r w:rsidR="005441EF" w:rsidRPr="00204DF8">
        <w:rPr>
          <w:rFonts w:asciiTheme="minorHAnsi" w:hAnsiTheme="minorHAnsi" w:cstheme="minorHAnsi"/>
          <w:color w:val="000000" w:themeColor="text1"/>
        </w:rPr>
        <w:t xml:space="preserve">plasma </w:t>
      </w:r>
      <w:r w:rsidRPr="00204DF8">
        <w:rPr>
          <w:rFonts w:asciiTheme="minorHAnsi" w:hAnsiTheme="minorHAnsi" w:cstheme="minorHAnsi"/>
          <w:color w:val="000000" w:themeColor="text1"/>
        </w:rPr>
        <w:t>in the COVID-19 epidemic would rely on preparations with high titers of neutralizing antibody against the same virus, SARS2-CoV-2, ADE may be unlikely. The available evidence from the use of convalescent</w:t>
      </w:r>
      <w:r w:rsidR="005441EF" w:rsidRPr="00204DF8">
        <w:rPr>
          <w:rFonts w:asciiTheme="minorHAnsi" w:hAnsiTheme="minorHAnsi" w:cstheme="minorHAnsi"/>
          <w:color w:val="000000" w:themeColor="text1"/>
        </w:rPr>
        <w:t xml:space="preserve"> plasma</w:t>
      </w:r>
      <w:r w:rsidRPr="00204DF8">
        <w:rPr>
          <w:rFonts w:asciiTheme="minorHAnsi" w:hAnsiTheme="minorHAnsi" w:cstheme="minorHAnsi"/>
          <w:color w:val="000000" w:themeColor="text1"/>
        </w:rPr>
        <w:t xml:space="preserve"> in patients with SARS1 and MERS [Mair-Jenkins J, Saavedra-Campos M, Baillie JK, Cleary P, Khaw FM, Lim WS, Makki S, Rooney KD, Nguyen-Van-Tam JS, and Beck CR. The effectiveness of convalescent plasma and hyperimmune immunoglobulin for the treatment of severe acute respiratory infections of viral etiology: a systematic review and exploratory meta-analysis. </w:t>
      </w:r>
      <w:r w:rsidRPr="00204DF8">
        <w:rPr>
          <w:rFonts w:asciiTheme="minorHAnsi" w:hAnsiTheme="minorHAnsi" w:cstheme="minorHAnsi"/>
          <w:i/>
          <w:iCs/>
          <w:color w:val="000000" w:themeColor="text1"/>
        </w:rPr>
        <w:t xml:space="preserve">The Journal of infectious diseases. </w:t>
      </w:r>
      <w:r w:rsidRPr="00204DF8">
        <w:rPr>
          <w:rFonts w:asciiTheme="minorHAnsi" w:hAnsiTheme="minorHAnsi" w:cstheme="minorHAnsi"/>
          <w:color w:val="000000" w:themeColor="text1"/>
        </w:rPr>
        <w:t>2015</w:t>
      </w:r>
      <w:r w:rsidR="00187061" w:rsidRPr="00204DF8">
        <w:rPr>
          <w:rFonts w:asciiTheme="minorHAnsi" w:hAnsiTheme="minorHAnsi" w:cstheme="minorHAnsi"/>
          <w:color w:val="000000" w:themeColor="text1"/>
        </w:rPr>
        <w:t>; 211</w:t>
      </w:r>
      <w:r w:rsidRPr="00204DF8">
        <w:rPr>
          <w:rFonts w:asciiTheme="minorHAnsi" w:hAnsiTheme="minorHAnsi" w:cstheme="minorHAnsi"/>
          <w:color w:val="000000" w:themeColor="text1"/>
        </w:rPr>
        <w:t>(1):80-90.)]</w:t>
      </w:r>
      <w:r w:rsidR="00187061" w:rsidRPr="00204DF8">
        <w:rPr>
          <w:rFonts w:asciiTheme="minorHAnsi" w:hAnsiTheme="minorHAnsi" w:cstheme="minorHAnsi"/>
          <w:color w:val="000000" w:themeColor="text1"/>
        </w:rPr>
        <w:t>,</w:t>
      </w:r>
      <w:r w:rsidRPr="00204DF8">
        <w:rPr>
          <w:rFonts w:asciiTheme="minorHAnsi" w:hAnsiTheme="minorHAnsi" w:cstheme="minorHAnsi"/>
          <w:color w:val="000000" w:themeColor="text1"/>
        </w:rPr>
        <w:t xml:space="preserve"> and anecdotal evidence of its use in patients with COVID-19 (http://www.xinhuanet.com/english/2020-02/28/c_138828177.htm), suggest</w:t>
      </w:r>
      <w:r w:rsidR="00187061" w:rsidRPr="00204DF8">
        <w:rPr>
          <w:rFonts w:asciiTheme="minorHAnsi" w:hAnsiTheme="minorHAnsi" w:cstheme="minorHAnsi"/>
          <w:color w:val="000000" w:themeColor="text1"/>
        </w:rPr>
        <w:t xml:space="preserve"> it is safe</w:t>
      </w:r>
      <w:r w:rsidRPr="00204DF8">
        <w:rPr>
          <w:rFonts w:asciiTheme="minorHAnsi" w:hAnsiTheme="minorHAnsi" w:cstheme="minorHAnsi"/>
        </w:rPr>
        <w:t>. Nevertheless, caution and vigilance will be required in for any evidence of enhanced infection.</w:t>
      </w:r>
    </w:p>
    <w:p w14:paraId="1A3B96A4" w14:textId="77777777" w:rsidR="007A101D" w:rsidRPr="00204DF8" w:rsidRDefault="007A101D" w:rsidP="007A101D">
      <w:pPr>
        <w:pStyle w:val="xmsonormal"/>
        <w:spacing w:before="0" w:beforeAutospacing="0" w:after="0" w:afterAutospacing="0"/>
        <w:rPr>
          <w:rFonts w:asciiTheme="minorHAnsi" w:eastAsiaTheme="minorHAnsi" w:hAnsiTheme="minorHAnsi" w:cstheme="minorHAnsi"/>
          <w:color w:val="000000" w:themeColor="text1"/>
        </w:rPr>
      </w:pPr>
    </w:p>
    <w:p w14:paraId="7B0ED0BD" w14:textId="752593EC" w:rsidR="007A101D" w:rsidRPr="00204DF8" w:rsidRDefault="007A101D" w:rsidP="007A101D">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Another theoretical risk is that antibody administration to those exposed to SARS-CoV-2 may avoid disease but modify the immune response such that those individuals mount attenuated immune responses, which would leave them vulnerable to subsequent re-infection. In this regard, passive antibody administration before vaccination with respiratory syncytial virus was reported to attenuate humoral but not cellular immunity [</w:t>
      </w:r>
      <w:r w:rsidRPr="00204DF8">
        <w:rPr>
          <w:rFonts w:asciiTheme="minorHAnsi" w:hAnsiTheme="minorHAnsi" w:cstheme="minorHAnsi"/>
          <w:color w:val="000000" w:themeColor="text1"/>
        </w:rPr>
        <w:t xml:space="preserve">Crowe JE, Firestone C-Y, and Murphy BR. Passively acquired antibodies suppress humoral but not cell-mediated immunity in mice immunized with live attenuated respiratory syncytial virus vaccines. </w:t>
      </w:r>
      <w:r w:rsidRPr="00204DF8">
        <w:rPr>
          <w:rFonts w:asciiTheme="minorHAnsi" w:hAnsiTheme="minorHAnsi" w:cstheme="minorHAnsi"/>
          <w:i/>
          <w:iCs/>
          <w:color w:val="000000" w:themeColor="text1"/>
        </w:rPr>
        <w:t xml:space="preserve">The Journal of Immunology. </w:t>
      </w:r>
      <w:r w:rsidRPr="00204DF8">
        <w:rPr>
          <w:rFonts w:asciiTheme="minorHAnsi" w:hAnsiTheme="minorHAnsi" w:cstheme="minorHAnsi"/>
          <w:color w:val="000000" w:themeColor="text1"/>
        </w:rPr>
        <w:t>2001</w:t>
      </w:r>
      <w:r w:rsidR="00187061" w:rsidRPr="00204DF8">
        <w:rPr>
          <w:rFonts w:asciiTheme="minorHAnsi" w:hAnsiTheme="minorHAnsi" w:cstheme="minorHAnsi"/>
          <w:color w:val="000000" w:themeColor="text1"/>
        </w:rPr>
        <w:t>; 167</w:t>
      </w:r>
      <w:r w:rsidRPr="00204DF8">
        <w:rPr>
          <w:rFonts w:asciiTheme="minorHAnsi" w:hAnsiTheme="minorHAnsi" w:cstheme="minorHAnsi"/>
          <w:color w:val="000000" w:themeColor="text1"/>
        </w:rPr>
        <w:t>(7):3910-8.]</w:t>
      </w:r>
      <w:r w:rsidRPr="00204DF8">
        <w:rPr>
          <w:rFonts w:asciiTheme="minorHAnsi" w:eastAsiaTheme="minorHAnsi" w:hAnsiTheme="minorHAnsi" w:cstheme="minorHAnsi"/>
          <w:color w:val="000000" w:themeColor="text1"/>
        </w:rPr>
        <w:t xml:space="preserve">. This concern </w:t>
      </w:r>
      <w:r w:rsidR="007E451C" w:rsidRPr="00204DF8">
        <w:rPr>
          <w:rFonts w:asciiTheme="minorHAnsi" w:eastAsiaTheme="minorHAnsi" w:hAnsiTheme="minorHAnsi" w:cstheme="minorHAnsi"/>
          <w:color w:val="000000" w:themeColor="text1"/>
        </w:rPr>
        <w:t xml:space="preserve">will </w:t>
      </w:r>
      <w:r w:rsidRPr="00204DF8">
        <w:rPr>
          <w:rFonts w:asciiTheme="minorHAnsi" w:eastAsiaTheme="minorHAnsi" w:hAnsiTheme="minorHAnsi" w:cstheme="minorHAnsi"/>
          <w:color w:val="000000" w:themeColor="text1"/>
        </w:rPr>
        <w:t xml:space="preserve">be investigated as part of </w:t>
      </w:r>
      <w:r w:rsidR="007E451C" w:rsidRPr="00204DF8">
        <w:rPr>
          <w:rFonts w:asciiTheme="minorHAnsi" w:eastAsiaTheme="minorHAnsi" w:hAnsiTheme="minorHAnsi" w:cstheme="minorHAnsi"/>
          <w:color w:val="000000" w:themeColor="text1"/>
        </w:rPr>
        <w:t xml:space="preserve">this </w:t>
      </w:r>
      <w:r w:rsidRPr="00204DF8">
        <w:rPr>
          <w:rFonts w:asciiTheme="minorHAnsi" w:eastAsiaTheme="minorHAnsi" w:hAnsiTheme="minorHAnsi" w:cstheme="minorHAnsi"/>
          <w:color w:val="000000" w:themeColor="text1"/>
        </w:rPr>
        <w:t xml:space="preserve">clinical trial by measuring immune responses in those exposed and treated with convalescent </w:t>
      </w:r>
      <w:r w:rsidR="006C6F31" w:rsidRPr="00204DF8">
        <w:rPr>
          <w:rFonts w:asciiTheme="minorHAnsi" w:eastAsiaTheme="minorHAnsi" w:hAnsiTheme="minorHAnsi" w:cstheme="minorHAnsi"/>
          <w:color w:val="000000" w:themeColor="text1"/>
        </w:rPr>
        <w:t>plasma</w:t>
      </w:r>
      <w:r w:rsidRPr="00204DF8">
        <w:rPr>
          <w:rFonts w:asciiTheme="minorHAnsi" w:eastAsiaTheme="minorHAnsi" w:hAnsiTheme="minorHAnsi" w:cstheme="minorHAnsi"/>
          <w:color w:val="000000" w:themeColor="text1"/>
        </w:rPr>
        <w:t xml:space="preserve"> to prevent disease. If the concern proved real these individuals could be vaccinated against COVID-19 when a vaccine becomes available. </w:t>
      </w:r>
    </w:p>
    <w:p w14:paraId="1F6109D3" w14:textId="68C29D58" w:rsidR="006C1DC8" w:rsidRPr="00204DF8" w:rsidRDefault="006C1DC8" w:rsidP="007A101D">
      <w:pPr>
        <w:autoSpaceDE w:val="0"/>
        <w:autoSpaceDN w:val="0"/>
        <w:adjustRightInd w:val="0"/>
        <w:rPr>
          <w:rFonts w:asciiTheme="minorHAnsi" w:eastAsiaTheme="minorHAnsi" w:hAnsiTheme="minorHAnsi" w:cstheme="minorHAnsi"/>
          <w:color w:val="000000" w:themeColor="text1"/>
        </w:rPr>
      </w:pPr>
    </w:p>
    <w:p w14:paraId="0D1B33EE" w14:textId="28F6BEDE" w:rsidR="006C1DC8" w:rsidRPr="00204DF8" w:rsidRDefault="006C1DC8" w:rsidP="007A101D">
      <w:pPr>
        <w:autoSpaceDE w:val="0"/>
        <w:autoSpaceDN w:val="0"/>
        <w:adjustRightInd w:val="0"/>
        <w:rPr>
          <w:rFonts w:asciiTheme="minorHAnsi" w:hAnsiTheme="minorHAnsi" w:cstheme="minorHAnsi"/>
        </w:rPr>
      </w:pPr>
      <w:r w:rsidRPr="00204DF8">
        <w:rPr>
          <w:rFonts w:asciiTheme="minorHAnsi" w:eastAsiaTheme="minorHAnsi" w:hAnsiTheme="minorHAnsi" w:cstheme="minorHAnsi"/>
          <w:color w:val="000000" w:themeColor="text1"/>
        </w:rPr>
        <w:t xml:space="preserve">Passive antibodies are derived from human </w:t>
      </w:r>
      <w:r w:rsidR="003C5EE2" w:rsidRPr="00204DF8">
        <w:rPr>
          <w:rFonts w:asciiTheme="minorHAnsi" w:eastAsiaTheme="minorHAnsi" w:hAnsiTheme="minorHAnsi" w:cstheme="minorHAnsi"/>
          <w:color w:val="000000" w:themeColor="text1"/>
        </w:rPr>
        <w:t>plasma</w:t>
      </w:r>
      <w:r w:rsidRPr="00204DF8">
        <w:rPr>
          <w:rFonts w:asciiTheme="minorHAnsi" w:eastAsiaTheme="minorHAnsi" w:hAnsiTheme="minorHAnsi" w:cstheme="minorHAnsi"/>
          <w:color w:val="000000" w:themeColor="text1"/>
        </w:rPr>
        <w:t xml:space="preserve">.  The antibodies used in this study will be derived from </w:t>
      </w:r>
      <w:r w:rsidR="003C5EE2" w:rsidRPr="00204DF8">
        <w:rPr>
          <w:rFonts w:asciiTheme="minorHAnsi" w:eastAsiaTheme="minorHAnsi" w:hAnsiTheme="minorHAnsi" w:cstheme="minorHAnsi"/>
          <w:color w:val="000000" w:themeColor="text1"/>
        </w:rPr>
        <w:t xml:space="preserve">plasma </w:t>
      </w:r>
      <w:r w:rsidRPr="00204DF8">
        <w:rPr>
          <w:rFonts w:asciiTheme="minorHAnsi" w:eastAsiaTheme="minorHAnsi" w:hAnsiTheme="minorHAnsi" w:cstheme="minorHAnsi"/>
          <w:color w:val="000000" w:themeColor="text1"/>
        </w:rPr>
        <w:t>obtained from convalescent patients, and will be subjected to testing protocols that are similar to those used by blood banks and transfusion services.  However, as is the case</w:t>
      </w:r>
      <w:r w:rsidR="006F5665" w:rsidRPr="00204DF8">
        <w:rPr>
          <w:rFonts w:asciiTheme="minorHAnsi" w:eastAsiaTheme="minorHAnsi" w:hAnsiTheme="minorHAnsi" w:cstheme="minorHAnsi"/>
          <w:color w:val="000000" w:themeColor="text1"/>
        </w:rPr>
        <w:t xml:space="preserve"> </w:t>
      </w:r>
      <w:r w:rsidRPr="00204DF8">
        <w:rPr>
          <w:rFonts w:asciiTheme="minorHAnsi" w:eastAsiaTheme="minorHAnsi" w:hAnsiTheme="minorHAnsi" w:cstheme="minorHAnsi"/>
          <w:color w:val="000000" w:themeColor="text1"/>
        </w:rPr>
        <w:t>with any biological product, there is</w:t>
      </w:r>
      <w:r w:rsidR="007A0F1D" w:rsidRPr="00204DF8">
        <w:rPr>
          <w:rFonts w:asciiTheme="minorHAnsi" w:eastAsiaTheme="minorHAnsi" w:hAnsiTheme="minorHAnsi" w:cstheme="minorHAnsi"/>
          <w:color w:val="000000" w:themeColor="text1"/>
        </w:rPr>
        <w:t xml:space="preserve"> a very small risk of allergy/anaphylaxis</w:t>
      </w:r>
      <w:r w:rsidR="006D1F03" w:rsidRPr="00204DF8">
        <w:rPr>
          <w:rFonts w:asciiTheme="minorHAnsi" w:eastAsiaTheme="minorHAnsi" w:hAnsiTheme="minorHAnsi" w:cstheme="minorHAnsi"/>
          <w:color w:val="000000" w:themeColor="text1"/>
        </w:rPr>
        <w:t xml:space="preserve">, </w:t>
      </w:r>
      <w:r w:rsidR="007857B3" w:rsidRPr="00204DF8">
        <w:rPr>
          <w:rFonts w:asciiTheme="minorHAnsi" w:eastAsiaTheme="minorHAnsi" w:hAnsiTheme="minorHAnsi" w:cstheme="minorHAnsi"/>
          <w:color w:val="000000" w:themeColor="text1"/>
        </w:rPr>
        <w:t xml:space="preserve">transfusion related acute lung injury (TRALI), </w:t>
      </w:r>
      <w:r w:rsidR="0021525E" w:rsidRPr="00204DF8">
        <w:rPr>
          <w:rFonts w:asciiTheme="minorHAnsi" w:eastAsiaTheme="minorHAnsi" w:hAnsiTheme="minorHAnsi" w:cstheme="minorHAnsi"/>
          <w:color w:val="000000" w:themeColor="text1"/>
        </w:rPr>
        <w:t>and transfusion</w:t>
      </w:r>
      <w:r w:rsidR="007857B3" w:rsidRPr="00204DF8">
        <w:rPr>
          <w:rFonts w:asciiTheme="minorHAnsi" w:eastAsiaTheme="minorHAnsi" w:hAnsiTheme="minorHAnsi" w:cstheme="minorHAnsi"/>
          <w:color w:val="000000" w:themeColor="text1"/>
        </w:rPr>
        <w:t xml:space="preserve"> associated circulatory overload (TACO)</w:t>
      </w:r>
      <w:r w:rsidR="007A0F1D" w:rsidRPr="00204DF8">
        <w:rPr>
          <w:rFonts w:asciiTheme="minorHAnsi" w:eastAsiaTheme="minorHAnsi" w:hAnsiTheme="minorHAnsi" w:cstheme="minorHAnsi"/>
          <w:color w:val="000000" w:themeColor="text1"/>
        </w:rPr>
        <w:t xml:space="preserve"> or passive transfer of potential unknown infectious agents or infections.</w:t>
      </w:r>
      <w:r w:rsidR="008C42A4" w:rsidRPr="00204DF8">
        <w:rPr>
          <w:rFonts w:asciiTheme="minorHAnsi" w:eastAsiaTheme="minorHAnsi" w:hAnsiTheme="minorHAnsi" w:cstheme="minorHAnsi"/>
          <w:color w:val="000000" w:themeColor="text1"/>
        </w:rPr>
        <w:t xml:space="preserve"> </w:t>
      </w:r>
      <w:r w:rsidR="008C42A4" w:rsidRPr="00204DF8">
        <w:rPr>
          <w:rFonts w:asciiTheme="minorHAnsi" w:hAnsiTheme="minorHAnsi" w:cstheme="minorHAnsi"/>
        </w:rPr>
        <w:t>Most adverse effects are mild and transient including headaches, flushing, fever, chills, fatigue, nausea, diarrhea, blood pressure changes and tachycardia. Late adverse events are rare and include acute renal failure and thromboembolic events.</w:t>
      </w:r>
    </w:p>
    <w:p w14:paraId="0BFF8A10" w14:textId="77777777" w:rsidR="006D1F03" w:rsidRPr="00204DF8" w:rsidRDefault="006D1F03" w:rsidP="007A101D">
      <w:pPr>
        <w:autoSpaceDE w:val="0"/>
        <w:autoSpaceDN w:val="0"/>
        <w:adjustRightInd w:val="0"/>
        <w:rPr>
          <w:rFonts w:asciiTheme="minorHAnsi" w:eastAsiaTheme="minorHAnsi" w:hAnsiTheme="minorHAnsi" w:cstheme="minorHAnsi"/>
          <w:color w:val="000000" w:themeColor="text1"/>
        </w:rPr>
      </w:pPr>
    </w:p>
    <w:p w14:paraId="026AE796" w14:textId="77777777" w:rsidR="007A101D" w:rsidRPr="00204DF8" w:rsidRDefault="007A101D" w:rsidP="007A101D">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 </w:t>
      </w:r>
    </w:p>
    <w:p w14:paraId="53EFD56D" w14:textId="1EE2AB01" w:rsidR="00E64C56" w:rsidRPr="00204DF8" w:rsidRDefault="00E64C56" w:rsidP="00242188">
      <w:pPr>
        <w:pStyle w:val="Heading2"/>
        <w:numPr>
          <w:ilvl w:val="1"/>
          <w:numId w:val="30"/>
        </w:numPr>
        <w:rPr>
          <w:rFonts w:asciiTheme="minorHAnsi" w:hAnsiTheme="minorHAnsi" w:cstheme="minorHAnsi"/>
        </w:rPr>
      </w:pPr>
      <w:bookmarkStart w:id="8" w:name="_Toc39005947"/>
      <w:r w:rsidRPr="00204DF8">
        <w:rPr>
          <w:rFonts w:asciiTheme="minorHAnsi" w:hAnsiTheme="minorHAnsi" w:cstheme="minorHAnsi"/>
        </w:rPr>
        <w:t>Known potential benefits</w:t>
      </w:r>
      <w:bookmarkEnd w:id="8"/>
    </w:p>
    <w:p w14:paraId="0893CF59" w14:textId="77777777" w:rsidR="007A101D" w:rsidRPr="00204DF8" w:rsidRDefault="007A101D" w:rsidP="007A101D">
      <w:pPr>
        <w:autoSpaceDE w:val="0"/>
        <w:autoSpaceDN w:val="0"/>
        <w:adjustRightInd w:val="0"/>
        <w:rPr>
          <w:rFonts w:asciiTheme="minorHAnsi" w:eastAsiaTheme="minorHAnsi" w:hAnsiTheme="minorHAnsi" w:cstheme="minorHAnsi"/>
          <w:color w:val="000000" w:themeColor="text1"/>
        </w:rPr>
      </w:pPr>
    </w:p>
    <w:p w14:paraId="46BF2103" w14:textId="031F9E97" w:rsidR="006F3CA9" w:rsidRPr="00204DF8" w:rsidRDefault="007E451C" w:rsidP="007E451C">
      <w:pPr>
        <w:autoSpaceDE w:val="0"/>
        <w:autoSpaceDN w:val="0"/>
        <w:adjustRightInd w:val="0"/>
        <w:rPr>
          <w:rFonts w:asciiTheme="minorHAnsi" w:hAnsiTheme="minorHAnsi" w:cstheme="minorHAnsi"/>
        </w:rPr>
      </w:pPr>
      <w:r w:rsidRPr="00204DF8">
        <w:rPr>
          <w:rFonts w:asciiTheme="minorHAnsi" w:eastAsiaTheme="minorHAnsi" w:hAnsiTheme="minorHAnsi" w:cstheme="minorHAnsi"/>
          <w:color w:val="000000" w:themeColor="text1"/>
        </w:rPr>
        <w:t xml:space="preserve">A benefit of convalescent plasma administration is that it can prevent infection and subsequent disease in those who are at high risk for disease following close contacts of patients with COVID-19. This is especially so for those with underlying medical conditions. Many who will qualify for prophylaxis are health care workers and first responders who are critical to </w:t>
      </w:r>
      <w:r w:rsidRPr="00204DF8">
        <w:rPr>
          <w:rFonts w:asciiTheme="minorHAnsi" w:eastAsiaTheme="minorHAnsi" w:hAnsiTheme="minorHAnsi" w:cstheme="minorHAnsi"/>
          <w:color w:val="000000" w:themeColor="text1"/>
        </w:rPr>
        <w:lastRenderedPageBreak/>
        <w:t xml:space="preserve">maintenance of stability of the healthcare system. Passive antibody administration to prevent disease is already used in clinical practice. For example, patients exposed to hepatitis B and rabies viruses are treated with hepatitis B immune globulin (HBIG) </w:t>
      </w:r>
      <w:r w:rsidR="007A101D" w:rsidRPr="00204DF8">
        <w:rPr>
          <w:rFonts w:asciiTheme="minorHAnsi" w:eastAsiaTheme="minorHAnsi" w:hAnsiTheme="minorHAnsi" w:cstheme="minorHAnsi"/>
        </w:rPr>
        <w:t xml:space="preserve">and human rabies immune globulin (RIG), respectively. </w:t>
      </w:r>
      <w:r w:rsidR="008C42A4" w:rsidRPr="00204DF8">
        <w:rPr>
          <w:rFonts w:asciiTheme="minorHAnsi" w:hAnsiTheme="minorHAnsi" w:cstheme="minorHAnsi"/>
          <w:shd w:val="clear" w:color="auto" w:fill="FFFFFF"/>
        </w:rPr>
        <w:t>Botulism Immune Globulin Intravenous (Human) (BIG-IV)</w:t>
      </w:r>
      <w:r w:rsidR="008C42A4" w:rsidRPr="00204DF8">
        <w:rPr>
          <w:rFonts w:asciiTheme="minorHAnsi" w:hAnsiTheme="minorHAnsi" w:cstheme="minorHAnsi"/>
        </w:rPr>
        <w:t xml:space="preserve"> </w:t>
      </w:r>
      <w:r w:rsidR="008C42A4" w:rsidRPr="00204DF8">
        <w:rPr>
          <w:rFonts w:asciiTheme="minorHAnsi" w:eastAsiaTheme="minorHAnsi" w:hAnsiTheme="minorHAnsi" w:cstheme="minorHAnsi"/>
        </w:rPr>
        <w:t xml:space="preserve">is an intravenous preparation for infant botulism. </w:t>
      </w:r>
      <w:r w:rsidR="007A101D" w:rsidRPr="00204DF8">
        <w:rPr>
          <w:rFonts w:asciiTheme="minorHAnsi" w:eastAsiaTheme="minorHAnsi" w:hAnsiTheme="minorHAnsi" w:cstheme="minorHAnsi"/>
        </w:rPr>
        <w:t xml:space="preserve">In addition, passive antibody is used for the prevention of severe respiratory syncytial virus (RSV) disease in high-risk infants. Until recently, polyclonal hyperimmune globulin (RSV-IG) prepared from donors selected for having high </w:t>
      </w:r>
      <w:r w:rsidR="006C6F31" w:rsidRPr="00204DF8">
        <w:rPr>
          <w:rFonts w:asciiTheme="minorHAnsi" w:eastAsiaTheme="minorHAnsi" w:hAnsiTheme="minorHAnsi" w:cstheme="minorHAnsi"/>
        </w:rPr>
        <w:t>plasma</w:t>
      </w:r>
      <w:r w:rsidR="007A101D" w:rsidRPr="00204DF8">
        <w:rPr>
          <w:rFonts w:asciiTheme="minorHAnsi" w:eastAsiaTheme="minorHAnsi" w:hAnsiTheme="minorHAnsi" w:cstheme="minorHAnsi"/>
        </w:rPr>
        <w:t xml:space="preserve"> titers of RSV neutralizing antibody, was used but these preparations have now been replaced by palivizumab, a humanized murine monoclonal antibody. </w:t>
      </w:r>
    </w:p>
    <w:p w14:paraId="2CDAF6BB" w14:textId="77777777" w:rsidR="006F3CA9" w:rsidRPr="00204DF8" w:rsidRDefault="006F3CA9" w:rsidP="007A101D">
      <w:pPr>
        <w:autoSpaceDE w:val="0"/>
        <w:autoSpaceDN w:val="0"/>
        <w:adjustRightInd w:val="0"/>
        <w:rPr>
          <w:rFonts w:asciiTheme="minorHAnsi" w:eastAsiaTheme="minorHAnsi" w:hAnsiTheme="minorHAnsi" w:cstheme="minorHAnsi"/>
          <w:color w:val="000000" w:themeColor="text1"/>
        </w:rPr>
      </w:pPr>
    </w:p>
    <w:p w14:paraId="53450478" w14:textId="28D87822" w:rsidR="00E64C56" w:rsidRPr="00204DF8" w:rsidRDefault="006F3CA9" w:rsidP="007A101D">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Another potential </w:t>
      </w:r>
      <w:r w:rsidR="0021525E" w:rsidRPr="00204DF8">
        <w:rPr>
          <w:rFonts w:asciiTheme="minorHAnsi" w:eastAsiaTheme="minorHAnsi" w:hAnsiTheme="minorHAnsi" w:cstheme="minorHAnsi"/>
          <w:color w:val="000000" w:themeColor="text1"/>
        </w:rPr>
        <w:t xml:space="preserve">benefit </w:t>
      </w:r>
      <w:r w:rsidR="0021525E" w:rsidRPr="00204DF8">
        <w:rPr>
          <w:rFonts w:asciiTheme="minorHAnsi" w:hAnsiTheme="minorHAnsi" w:cstheme="minorHAnsi"/>
        </w:rPr>
        <w:t>is</w:t>
      </w:r>
      <w:r w:rsidR="00C37907" w:rsidRPr="00204DF8">
        <w:rPr>
          <w:rFonts w:asciiTheme="minorHAnsi" w:hAnsiTheme="minorHAnsi" w:cstheme="minorHAnsi"/>
        </w:rPr>
        <w:t xml:space="preserve"> societal: If the frequency with which exposed persons become infected decreases, the risk of further transmission (R naught might be reduced and the epidemic slowed. Another avenue (not pursued in this protocol) </w:t>
      </w:r>
      <w:r w:rsidRPr="00204DF8">
        <w:rPr>
          <w:rFonts w:asciiTheme="minorHAnsi" w:eastAsiaTheme="minorHAnsi" w:hAnsiTheme="minorHAnsi" w:cstheme="minorHAnsi"/>
          <w:color w:val="000000" w:themeColor="text1"/>
        </w:rPr>
        <w:t xml:space="preserve">is as a treatment for established infection. </w:t>
      </w:r>
      <w:r w:rsidR="007A101D" w:rsidRPr="00204DF8">
        <w:rPr>
          <w:rFonts w:asciiTheme="minorHAnsi" w:eastAsiaTheme="minorHAnsi" w:hAnsiTheme="minorHAnsi" w:cstheme="minorHAnsi"/>
          <w:color w:val="000000" w:themeColor="text1"/>
        </w:rPr>
        <w:t xml:space="preserve"> </w:t>
      </w:r>
      <w:r w:rsidRPr="00204DF8">
        <w:rPr>
          <w:rFonts w:asciiTheme="minorHAnsi" w:eastAsiaTheme="minorHAnsi" w:hAnsiTheme="minorHAnsi" w:cstheme="minorHAnsi"/>
          <w:color w:val="000000" w:themeColor="text1"/>
        </w:rPr>
        <w:t>C</w:t>
      </w:r>
      <w:r w:rsidR="007A101D" w:rsidRPr="00204DF8">
        <w:rPr>
          <w:rFonts w:asciiTheme="minorHAnsi" w:eastAsiaTheme="minorHAnsi" w:hAnsiTheme="minorHAnsi" w:cstheme="minorHAnsi"/>
          <w:color w:val="000000" w:themeColor="text1"/>
        </w:rPr>
        <w:t xml:space="preserve">onvalescent </w:t>
      </w:r>
      <w:r w:rsidR="005441EF" w:rsidRPr="00204DF8">
        <w:rPr>
          <w:rFonts w:asciiTheme="minorHAnsi" w:eastAsiaTheme="minorHAnsi" w:hAnsiTheme="minorHAnsi" w:cstheme="minorHAnsi"/>
          <w:color w:val="000000" w:themeColor="text1"/>
        </w:rPr>
        <w:t xml:space="preserve">plasma </w:t>
      </w:r>
      <w:r w:rsidR="007A101D" w:rsidRPr="00204DF8">
        <w:rPr>
          <w:rFonts w:asciiTheme="minorHAnsi" w:eastAsiaTheme="minorHAnsi" w:hAnsiTheme="minorHAnsi" w:cstheme="minorHAnsi"/>
          <w:color w:val="000000" w:themeColor="text1"/>
        </w:rPr>
        <w:t>would be administered to those with clinical disease in an effort to reduce their symptoms and mortality. Based on the historical experience with antibody administration, it can be anticipated that antibody administration would be more effective in preventing disease than in the treatment of established disease</w:t>
      </w:r>
      <w:r w:rsidRPr="00204DF8">
        <w:rPr>
          <w:rFonts w:asciiTheme="minorHAnsi" w:eastAsiaTheme="minorHAnsi" w:hAnsiTheme="minorHAnsi" w:cstheme="minorHAnsi"/>
          <w:color w:val="000000" w:themeColor="text1"/>
        </w:rPr>
        <w:t>.</w:t>
      </w:r>
      <w:r w:rsidR="00C37907" w:rsidRPr="00204DF8">
        <w:rPr>
          <w:rFonts w:asciiTheme="minorHAnsi" w:hAnsiTheme="minorHAnsi" w:cstheme="minorHAnsi"/>
        </w:rPr>
        <w:t xml:space="preserve"> </w:t>
      </w:r>
    </w:p>
    <w:p w14:paraId="2B1A28B6" w14:textId="2598A7BC" w:rsidR="006F3CA9" w:rsidRPr="00204DF8" w:rsidRDefault="006F3CA9" w:rsidP="007A101D">
      <w:pPr>
        <w:autoSpaceDE w:val="0"/>
        <w:autoSpaceDN w:val="0"/>
        <w:adjustRightInd w:val="0"/>
        <w:rPr>
          <w:rFonts w:asciiTheme="minorHAnsi" w:eastAsiaTheme="minorHAnsi" w:hAnsiTheme="minorHAnsi" w:cstheme="minorHAnsi"/>
          <w:color w:val="000000" w:themeColor="text1"/>
        </w:rPr>
      </w:pPr>
    </w:p>
    <w:p w14:paraId="5CA80F90" w14:textId="096D46BF" w:rsidR="006F3CA9" w:rsidRPr="00204DF8" w:rsidRDefault="006F3CA9" w:rsidP="006F3CA9">
      <w:pPr>
        <w:pStyle w:val="xmsonormal"/>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Given that historical and current anecdotal data on use of convalescent </w:t>
      </w:r>
      <w:r w:rsidR="005441EF" w:rsidRPr="00204DF8">
        <w:rPr>
          <w:rFonts w:asciiTheme="minorHAnsi" w:eastAsiaTheme="minorHAnsi" w:hAnsiTheme="minorHAnsi" w:cstheme="minorHAnsi"/>
          <w:color w:val="000000" w:themeColor="text1"/>
        </w:rPr>
        <w:t xml:space="preserve">plasma </w:t>
      </w:r>
      <w:r w:rsidRPr="00204DF8">
        <w:rPr>
          <w:rFonts w:asciiTheme="minorHAnsi" w:eastAsiaTheme="minorHAnsi" w:hAnsiTheme="minorHAnsi" w:cstheme="minorHAnsi"/>
          <w:color w:val="000000" w:themeColor="text1"/>
        </w:rPr>
        <w:t xml:space="preserve">suggest it is safe in coronavirus infection, the high mortality of COVID-19, particularly in elderly and vulnerable persons, suggests that the benefits of its use in those at high risk for or with early disease outweigh the risks. However, for all cases where convalescent </w:t>
      </w:r>
      <w:r w:rsidR="006C6F31" w:rsidRPr="00204DF8">
        <w:rPr>
          <w:rFonts w:asciiTheme="minorHAnsi" w:eastAsiaTheme="minorHAnsi" w:hAnsiTheme="minorHAnsi" w:cstheme="minorHAnsi"/>
          <w:color w:val="000000" w:themeColor="text1"/>
        </w:rPr>
        <w:t>plasma</w:t>
      </w:r>
      <w:r w:rsidRPr="00204DF8">
        <w:rPr>
          <w:rFonts w:asciiTheme="minorHAnsi" w:eastAsiaTheme="minorHAnsi" w:hAnsiTheme="minorHAnsi" w:cstheme="minorHAnsi"/>
          <w:color w:val="000000" w:themeColor="text1"/>
        </w:rPr>
        <w:t xml:space="preserve"> administration is considered, a risk-benefit assessment must be conducted to assess individual variables.</w:t>
      </w:r>
    </w:p>
    <w:p w14:paraId="403FC895" w14:textId="69FEC2A2" w:rsidR="00141B0D" w:rsidRPr="00204DF8" w:rsidRDefault="00141B0D" w:rsidP="006F3CA9">
      <w:pPr>
        <w:pStyle w:val="xmsonormal"/>
        <w:spacing w:before="0" w:beforeAutospacing="0" w:after="0" w:afterAutospacing="0"/>
        <w:rPr>
          <w:rFonts w:asciiTheme="minorHAnsi" w:eastAsiaTheme="minorHAnsi" w:hAnsiTheme="minorHAnsi" w:cstheme="minorHAnsi"/>
          <w:color w:val="000000" w:themeColor="text1"/>
        </w:rPr>
      </w:pPr>
    </w:p>
    <w:p w14:paraId="6D7DBE21" w14:textId="0BF3ECCE" w:rsidR="00141B0D" w:rsidRPr="00204DF8" w:rsidRDefault="00141B0D" w:rsidP="006F3CA9">
      <w:pPr>
        <w:pStyle w:val="xmsonormal"/>
        <w:spacing w:before="0" w:beforeAutospacing="0" w:after="0" w:afterAutospacing="0"/>
        <w:rPr>
          <w:rFonts w:asciiTheme="minorHAnsi" w:eastAsiaTheme="minorHAnsi" w:hAnsiTheme="minorHAnsi" w:cstheme="minorHAnsi"/>
          <w:color w:val="000000" w:themeColor="text1"/>
        </w:rPr>
      </w:pPr>
    </w:p>
    <w:p w14:paraId="27D05535" w14:textId="7E6198D5" w:rsidR="00141B0D" w:rsidRPr="00204DF8" w:rsidRDefault="00141B0D" w:rsidP="006F3CA9">
      <w:pPr>
        <w:pStyle w:val="xmsonormal"/>
        <w:spacing w:before="0" w:beforeAutospacing="0" w:after="0" w:afterAutospacing="0"/>
        <w:rPr>
          <w:rFonts w:asciiTheme="minorHAnsi" w:eastAsiaTheme="minorHAnsi" w:hAnsiTheme="minorHAnsi" w:cstheme="minorHAnsi"/>
          <w:color w:val="000000" w:themeColor="text1"/>
        </w:rPr>
      </w:pPr>
    </w:p>
    <w:p w14:paraId="083C2BD9" w14:textId="0103A9D5" w:rsidR="00E04C9C" w:rsidRPr="00204DF8" w:rsidRDefault="009C7ECE" w:rsidP="00242188">
      <w:pPr>
        <w:pStyle w:val="Heading1"/>
        <w:numPr>
          <w:ilvl w:val="0"/>
          <w:numId w:val="30"/>
        </w:numPr>
        <w:rPr>
          <w:rFonts w:asciiTheme="minorHAnsi" w:eastAsiaTheme="minorHAnsi" w:hAnsiTheme="minorHAnsi" w:cstheme="minorHAnsi"/>
        </w:rPr>
      </w:pPr>
      <w:bookmarkStart w:id="9" w:name="_Toc39005948"/>
      <w:r w:rsidRPr="00204DF8">
        <w:rPr>
          <w:rFonts w:asciiTheme="minorHAnsi" w:eastAsiaTheme="minorHAnsi" w:hAnsiTheme="minorHAnsi" w:cstheme="minorHAnsi"/>
        </w:rPr>
        <w:t>INVESTIGATIONAL PLAN</w:t>
      </w:r>
      <w:bookmarkEnd w:id="9"/>
    </w:p>
    <w:p w14:paraId="2762D3ED" w14:textId="77777777" w:rsidR="00E04C9C" w:rsidRPr="00204DF8" w:rsidRDefault="00E04C9C" w:rsidP="00E04C9C">
      <w:pPr>
        <w:pStyle w:val="xmsonormal"/>
        <w:spacing w:before="0" w:beforeAutospacing="0" w:after="0" w:afterAutospacing="0"/>
        <w:ind w:left="630"/>
        <w:rPr>
          <w:rFonts w:asciiTheme="minorHAnsi" w:eastAsiaTheme="minorHAnsi" w:hAnsiTheme="minorHAnsi" w:cstheme="minorHAnsi"/>
          <w:color w:val="000000" w:themeColor="text1"/>
        </w:rPr>
      </w:pPr>
    </w:p>
    <w:p w14:paraId="2882D8A4" w14:textId="3EBDC340" w:rsidR="00E04C9C" w:rsidRPr="00204DF8" w:rsidRDefault="00454318" w:rsidP="00242188">
      <w:pPr>
        <w:pStyle w:val="Heading2"/>
        <w:numPr>
          <w:ilvl w:val="1"/>
          <w:numId w:val="30"/>
        </w:numPr>
        <w:rPr>
          <w:rFonts w:asciiTheme="minorHAnsi" w:eastAsiaTheme="minorHAnsi" w:hAnsiTheme="minorHAnsi" w:cstheme="minorHAnsi"/>
        </w:rPr>
      </w:pPr>
      <w:bookmarkStart w:id="10" w:name="_Toc39005949"/>
      <w:r w:rsidRPr="00204DF8">
        <w:rPr>
          <w:rFonts w:asciiTheme="minorHAnsi" w:eastAsiaTheme="minorHAnsi" w:hAnsiTheme="minorHAnsi" w:cstheme="minorHAnsi"/>
        </w:rPr>
        <w:t>Study Objectives</w:t>
      </w:r>
      <w:bookmarkEnd w:id="10"/>
    </w:p>
    <w:p w14:paraId="10F84685" w14:textId="77777777" w:rsidR="00E04C9C" w:rsidRPr="00204DF8" w:rsidRDefault="00E04C9C" w:rsidP="00E04C9C">
      <w:pPr>
        <w:pStyle w:val="xmsonormal"/>
        <w:spacing w:before="0" w:beforeAutospacing="0" w:after="0" w:afterAutospacing="0"/>
        <w:ind w:left="720"/>
        <w:rPr>
          <w:rFonts w:asciiTheme="minorHAnsi" w:eastAsiaTheme="minorHAnsi" w:hAnsiTheme="minorHAnsi" w:cstheme="minorHAnsi"/>
          <w:color w:val="000000" w:themeColor="text1"/>
        </w:rPr>
      </w:pPr>
    </w:p>
    <w:p w14:paraId="7063A922" w14:textId="4929D4C3" w:rsidR="00E04C9C" w:rsidRPr="00204DF8" w:rsidRDefault="00AE55CB" w:rsidP="00242188">
      <w:pPr>
        <w:pStyle w:val="Heading3"/>
        <w:numPr>
          <w:ilvl w:val="2"/>
          <w:numId w:val="30"/>
        </w:numPr>
        <w:rPr>
          <w:rFonts w:asciiTheme="minorHAnsi" w:eastAsiaTheme="minorHAnsi" w:hAnsiTheme="minorHAnsi" w:cstheme="minorHAnsi"/>
          <w:szCs w:val="24"/>
        </w:rPr>
      </w:pPr>
      <w:bookmarkStart w:id="11" w:name="_Toc39005950"/>
      <w:r w:rsidRPr="00204DF8">
        <w:rPr>
          <w:rFonts w:asciiTheme="minorHAnsi" w:eastAsiaTheme="minorHAnsi" w:hAnsiTheme="minorHAnsi" w:cstheme="minorHAnsi"/>
          <w:szCs w:val="24"/>
        </w:rPr>
        <w:t xml:space="preserve">Primary Efficacy Objective: </w:t>
      </w:r>
      <w:r w:rsidRPr="00204DF8">
        <w:rPr>
          <w:rFonts w:asciiTheme="minorHAnsi" w:eastAsiaTheme="minorHAnsi" w:hAnsiTheme="minorHAnsi" w:cstheme="minorHAnsi"/>
          <w:b w:val="0"/>
          <w:szCs w:val="24"/>
        </w:rPr>
        <w:t>Evaluate</w:t>
      </w:r>
      <w:r w:rsidR="006F5665" w:rsidRPr="00204DF8">
        <w:rPr>
          <w:rFonts w:asciiTheme="minorHAnsi" w:eastAsiaTheme="minorHAnsi" w:hAnsiTheme="minorHAnsi" w:cstheme="minorHAnsi"/>
          <w:b w:val="0"/>
          <w:szCs w:val="24"/>
        </w:rPr>
        <w:t xml:space="preserve"> at day 28</w:t>
      </w:r>
      <w:r w:rsidR="00B7056B" w:rsidRPr="00204DF8">
        <w:rPr>
          <w:rFonts w:asciiTheme="minorHAnsi" w:eastAsiaTheme="minorHAnsi" w:hAnsiTheme="minorHAnsi" w:cstheme="minorHAnsi"/>
          <w:b w:val="0"/>
          <w:szCs w:val="24"/>
        </w:rPr>
        <w:t>, the</w:t>
      </w:r>
      <w:r w:rsidRPr="00204DF8">
        <w:rPr>
          <w:rFonts w:asciiTheme="minorHAnsi" w:eastAsiaTheme="minorHAnsi" w:hAnsiTheme="minorHAnsi" w:cstheme="minorHAnsi"/>
          <w:b w:val="0"/>
          <w:szCs w:val="24"/>
        </w:rPr>
        <w:t xml:space="preserve"> efficacy of treatment with high-titer </w:t>
      </w:r>
      <w:r w:rsidRPr="00204DF8">
        <w:rPr>
          <w:rFonts w:asciiTheme="minorHAnsi" w:hAnsiTheme="minorHAnsi" w:cstheme="minorHAnsi"/>
          <w:b w:val="0"/>
          <w:szCs w:val="24"/>
        </w:rPr>
        <w:t xml:space="preserve">Anti- SARS-CoV-2 </w:t>
      </w:r>
      <w:r w:rsidR="00857E38" w:rsidRPr="00204DF8">
        <w:rPr>
          <w:rFonts w:asciiTheme="minorHAnsi" w:hAnsiTheme="minorHAnsi" w:cstheme="minorHAnsi"/>
          <w:b w:val="0"/>
          <w:szCs w:val="24"/>
        </w:rPr>
        <w:t xml:space="preserve">plasma </w:t>
      </w:r>
      <w:r w:rsidRPr="00204DF8">
        <w:rPr>
          <w:rFonts w:asciiTheme="minorHAnsi" w:eastAsiaTheme="minorHAnsi" w:hAnsiTheme="minorHAnsi" w:cstheme="minorHAnsi"/>
          <w:b w:val="0"/>
          <w:szCs w:val="24"/>
        </w:rPr>
        <w:t xml:space="preserve">versus </w:t>
      </w:r>
      <w:r w:rsidR="00D032C1" w:rsidRPr="00204DF8">
        <w:rPr>
          <w:rFonts w:asciiTheme="minorHAnsi" w:eastAsiaTheme="minorHAnsi" w:hAnsiTheme="minorHAnsi" w:cstheme="minorHAnsi"/>
          <w:b w:val="0"/>
          <w:szCs w:val="24"/>
        </w:rPr>
        <w:t>control (</w:t>
      </w:r>
      <w:r w:rsidR="00F0789A" w:rsidRPr="00204DF8">
        <w:rPr>
          <w:rFonts w:asciiTheme="minorHAnsi" w:hAnsiTheme="minorHAnsi" w:cstheme="minorHAnsi"/>
          <w:b w:val="0"/>
          <w:color w:val="000000" w:themeColor="text1"/>
          <w:szCs w:val="24"/>
        </w:rPr>
        <w:t xml:space="preserve">SARS-CoV-2 non-immune </w:t>
      </w:r>
      <w:r w:rsidR="00F0789A" w:rsidRPr="00204DF8">
        <w:rPr>
          <w:rFonts w:asciiTheme="minorHAnsi" w:eastAsiaTheme="minorHAnsi" w:hAnsiTheme="minorHAnsi" w:cstheme="minorHAnsi"/>
          <w:b w:val="0"/>
          <w:color w:val="000000" w:themeColor="text1"/>
          <w:szCs w:val="24"/>
        </w:rPr>
        <w:t>plasma</w:t>
      </w:r>
      <w:r w:rsidR="00D032C1" w:rsidRPr="00204DF8">
        <w:rPr>
          <w:rFonts w:asciiTheme="minorHAnsi" w:eastAsiaTheme="minorHAnsi" w:hAnsiTheme="minorHAnsi" w:cstheme="minorHAnsi"/>
          <w:b w:val="0"/>
          <w:szCs w:val="24"/>
        </w:rPr>
        <w:t>)</w:t>
      </w:r>
      <w:r w:rsidRPr="00204DF8">
        <w:rPr>
          <w:rFonts w:asciiTheme="minorHAnsi" w:eastAsiaTheme="minorHAnsi" w:hAnsiTheme="minorHAnsi" w:cstheme="minorHAnsi"/>
          <w:b w:val="0"/>
          <w:szCs w:val="24"/>
        </w:rPr>
        <w:t xml:space="preserve"> in subjects exposed to COVID-19</w:t>
      </w:r>
      <w:bookmarkEnd w:id="11"/>
    </w:p>
    <w:p w14:paraId="065E23F6" w14:textId="77777777" w:rsidR="00E04C9C" w:rsidRPr="00204DF8" w:rsidRDefault="00E04C9C" w:rsidP="00E04C9C">
      <w:pPr>
        <w:pStyle w:val="xmsonormal"/>
        <w:spacing w:before="0" w:beforeAutospacing="0" w:after="0" w:afterAutospacing="0"/>
        <w:ind w:left="1080"/>
        <w:rPr>
          <w:rFonts w:asciiTheme="minorHAnsi" w:eastAsiaTheme="minorHAnsi" w:hAnsiTheme="minorHAnsi" w:cstheme="minorHAnsi"/>
          <w:color w:val="000000" w:themeColor="text1"/>
        </w:rPr>
      </w:pPr>
    </w:p>
    <w:p w14:paraId="79C5FAF4" w14:textId="3269E970" w:rsidR="00E04C9C" w:rsidRPr="00204DF8" w:rsidRDefault="00AE55CB" w:rsidP="00242188">
      <w:pPr>
        <w:pStyle w:val="Heading3"/>
        <w:numPr>
          <w:ilvl w:val="2"/>
          <w:numId w:val="30"/>
        </w:numPr>
        <w:rPr>
          <w:rFonts w:asciiTheme="minorHAnsi" w:eastAsiaTheme="minorHAnsi" w:hAnsiTheme="minorHAnsi" w:cstheme="minorHAnsi"/>
          <w:color w:val="000000" w:themeColor="text1"/>
        </w:rPr>
      </w:pPr>
      <w:bookmarkStart w:id="12" w:name="_Toc39005951"/>
      <w:r w:rsidRPr="00204DF8">
        <w:rPr>
          <w:rFonts w:asciiTheme="minorHAnsi" w:eastAsiaTheme="minorHAnsi" w:hAnsiTheme="minorHAnsi" w:cstheme="minorHAnsi"/>
        </w:rPr>
        <w:lastRenderedPageBreak/>
        <w:t>Primary Safety Objective</w:t>
      </w:r>
      <w:r w:rsidRPr="00204DF8">
        <w:rPr>
          <w:rFonts w:asciiTheme="minorHAnsi" w:eastAsiaTheme="minorHAnsi" w:hAnsiTheme="minorHAnsi" w:cstheme="minorHAnsi"/>
          <w:b w:val="0"/>
        </w:rPr>
        <w:t xml:space="preserve">: Evaluate the safety of treatment with high-titer </w:t>
      </w:r>
      <w:r w:rsidRPr="00204DF8">
        <w:rPr>
          <w:rFonts w:asciiTheme="minorHAnsi" w:hAnsiTheme="minorHAnsi" w:cstheme="minorHAnsi"/>
          <w:b w:val="0"/>
        </w:rPr>
        <w:t xml:space="preserve">Anti- SARS-CoV-2 </w:t>
      </w:r>
      <w:r w:rsidR="00857E38" w:rsidRPr="00204DF8">
        <w:rPr>
          <w:rFonts w:asciiTheme="minorHAnsi" w:hAnsiTheme="minorHAnsi" w:cstheme="minorHAnsi"/>
          <w:b w:val="0"/>
        </w:rPr>
        <w:t xml:space="preserve">plasma </w:t>
      </w:r>
      <w:r w:rsidRPr="00204DF8">
        <w:rPr>
          <w:rFonts w:asciiTheme="minorHAnsi" w:eastAsiaTheme="minorHAnsi" w:hAnsiTheme="minorHAnsi" w:cstheme="minorHAnsi"/>
          <w:b w:val="0"/>
        </w:rPr>
        <w:t xml:space="preserve">versus </w:t>
      </w:r>
      <w:r w:rsidR="00D032C1" w:rsidRPr="00204DF8">
        <w:rPr>
          <w:rFonts w:asciiTheme="minorHAnsi" w:eastAsiaTheme="minorHAnsi" w:hAnsiTheme="minorHAnsi" w:cstheme="minorHAnsi"/>
          <w:b w:val="0"/>
        </w:rPr>
        <w:t>control</w:t>
      </w:r>
      <w:r w:rsidR="00AB36E3" w:rsidRPr="00204DF8">
        <w:rPr>
          <w:rFonts w:asciiTheme="minorHAnsi" w:eastAsiaTheme="minorHAnsi" w:hAnsiTheme="minorHAnsi" w:cstheme="minorHAnsi"/>
          <w:b w:val="0"/>
        </w:rPr>
        <w:t xml:space="preserve"> (</w:t>
      </w:r>
      <w:r w:rsidR="00F0789A" w:rsidRPr="00204DF8">
        <w:rPr>
          <w:rFonts w:asciiTheme="minorHAnsi" w:eastAsiaTheme="minorHAnsi" w:hAnsiTheme="minorHAnsi" w:cstheme="minorHAnsi"/>
          <w:b w:val="0"/>
        </w:rPr>
        <w:t>SARS-CoV-2 non-immune plasma</w:t>
      </w:r>
      <w:r w:rsidR="00D032C1" w:rsidRPr="00204DF8">
        <w:rPr>
          <w:rFonts w:asciiTheme="minorHAnsi" w:eastAsiaTheme="minorHAnsi" w:hAnsiTheme="minorHAnsi" w:cstheme="minorHAnsi"/>
          <w:b w:val="0"/>
        </w:rPr>
        <w:t xml:space="preserve">) </w:t>
      </w:r>
      <w:r w:rsidRPr="00204DF8">
        <w:rPr>
          <w:rFonts w:asciiTheme="minorHAnsi" w:eastAsiaTheme="minorHAnsi" w:hAnsiTheme="minorHAnsi" w:cstheme="minorHAnsi"/>
          <w:b w:val="0"/>
        </w:rPr>
        <w:t>in subjects exposed to COVID-19</w:t>
      </w:r>
      <w:bookmarkEnd w:id="12"/>
    </w:p>
    <w:p w14:paraId="7B01D736" w14:textId="77777777" w:rsidR="00436E6E" w:rsidRPr="00204DF8" w:rsidRDefault="00AE55CB" w:rsidP="00242188">
      <w:pPr>
        <w:pStyle w:val="Heading3"/>
        <w:numPr>
          <w:ilvl w:val="2"/>
          <w:numId w:val="30"/>
        </w:numPr>
        <w:rPr>
          <w:rFonts w:asciiTheme="minorHAnsi" w:eastAsiaTheme="minorHAnsi" w:hAnsiTheme="minorHAnsi" w:cstheme="minorHAnsi"/>
        </w:rPr>
      </w:pPr>
      <w:bookmarkStart w:id="13" w:name="_Toc39005952"/>
      <w:r w:rsidRPr="00204DF8">
        <w:rPr>
          <w:rFonts w:asciiTheme="minorHAnsi" w:eastAsiaTheme="minorHAnsi" w:hAnsiTheme="minorHAnsi" w:cstheme="minorHAnsi"/>
        </w:rPr>
        <w:t>Secondary Objectives:</w:t>
      </w:r>
      <w:bookmarkEnd w:id="13"/>
    </w:p>
    <w:p w14:paraId="040B03D7" w14:textId="6873FA16" w:rsidR="00436E6E" w:rsidRPr="00204DF8" w:rsidRDefault="00857E38" w:rsidP="00242188">
      <w:pPr>
        <w:pStyle w:val="Heading3"/>
        <w:numPr>
          <w:ilvl w:val="0"/>
          <w:numId w:val="31"/>
        </w:numPr>
        <w:ind w:left="810" w:hanging="90"/>
        <w:rPr>
          <w:rFonts w:asciiTheme="minorHAnsi" w:eastAsiaTheme="minorHAnsi" w:hAnsiTheme="minorHAnsi" w:cstheme="minorHAnsi"/>
          <w:b w:val="0"/>
          <w:bCs/>
        </w:rPr>
      </w:pPr>
      <w:bookmarkStart w:id="14" w:name="_Toc39005953"/>
      <w:r w:rsidRPr="00204DF8">
        <w:rPr>
          <w:rFonts w:asciiTheme="minorHAnsi" w:eastAsiaTheme="minorHAnsi" w:hAnsiTheme="minorHAnsi" w:cstheme="minorHAnsi"/>
          <w:b w:val="0"/>
          <w:bCs/>
          <w:color w:val="000000" w:themeColor="text1"/>
        </w:rPr>
        <w:t xml:space="preserve">Compare the anti-SARS-CoV-2 convalescent plasma and </w:t>
      </w:r>
      <w:r w:rsidR="00D032C1" w:rsidRPr="00204DF8">
        <w:rPr>
          <w:rFonts w:asciiTheme="minorHAnsi" w:eastAsiaTheme="minorHAnsi" w:hAnsiTheme="minorHAnsi" w:cstheme="minorHAnsi"/>
          <w:b w:val="0"/>
          <w:bCs/>
          <w:color w:val="000000" w:themeColor="text1"/>
        </w:rPr>
        <w:t>control (</w:t>
      </w:r>
      <w:r w:rsidR="00AA0898" w:rsidRPr="00204DF8">
        <w:rPr>
          <w:rFonts w:asciiTheme="minorHAnsi" w:hAnsiTheme="minorHAnsi" w:cstheme="minorHAnsi"/>
          <w:b w:val="0"/>
          <w:color w:val="000000" w:themeColor="text1"/>
        </w:rPr>
        <w:t>SARS-CoV-2 non-immune</w:t>
      </w:r>
      <w:r w:rsidR="001715EB" w:rsidRPr="00204DF8">
        <w:rPr>
          <w:rFonts w:asciiTheme="minorHAnsi" w:hAnsiTheme="minorHAnsi" w:cstheme="minorHAnsi"/>
          <w:b w:val="0"/>
          <w:color w:val="000000" w:themeColor="text1"/>
        </w:rPr>
        <w:t xml:space="preserve"> </w:t>
      </w:r>
      <w:r w:rsidR="00AA0898" w:rsidRPr="00204DF8">
        <w:rPr>
          <w:rFonts w:asciiTheme="minorHAnsi" w:eastAsiaTheme="minorHAnsi" w:hAnsiTheme="minorHAnsi" w:cstheme="minorHAnsi"/>
          <w:b w:val="0"/>
          <w:color w:val="000000" w:themeColor="text1"/>
        </w:rPr>
        <w:t>plasma</w:t>
      </w:r>
      <w:r w:rsidR="00D032C1" w:rsidRPr="00204DF8">
        <w:rPr>
          <w:rFonts w:asciiTheme="minorHAnsi" w:eastAsiaTheme="minorHAnsi" w:hAnsiTheme="minorHAnsi" w:cstheme="minorHAnsi"/>
          <w:b w:val="0"/>
          <w:bCs/>
          <w:color w:val="000000" w:themeColor="text1"/>
        </w:rPr>
        <w:t xml:space="preserve">) </w:t>
      </w:r>
      <w:r w:rsidRPr="00204DF8">
        <w:rPr>
          <w:rFonts w:asciiTheme="minorHAnsi" w:eastAsiaTheme="minorHAnsi" w:hAnsiTheme="minorHAnsi" w:cstheme="minorHAnsi"/>
          <w:b w:val="0"/>
          <w:bCs/>
          <w:color w:val="000000" w:themeColor="text1"/>
        </w:rPr>
        <w:t xml:space="preserve">groups </w:t>
      </w:r>
      <w:r w:rsidR="003C5EE2" w:rsidRPr="00204DF8">
        <w:rPr>
          <w:rFonts w:asciiTheme="minorHAnsi" w:eastAsiaTheme="minorHAnsi" w:hAnsiTheme="minorHAnsi" w:cstheme="minorHAnsi"/>
          <w:b w:val="0"/>
          <w:bCs/>
          <w:color w:val="000000" w:themeColor="text1"/>
        </w:rPr>
        <w:t xml:space="preserve">for </w:t>
      </w:r>
      <w:r w:rsidRPr="00204DF8">
        <w:rPr>
          <w:rFonts w:asciiTheme="minorHAnsi" w:eastAsiaTheme="minorHAnsi" w:hAnsiTheme="minorHAnsi" w:cstheme="minorHAnsi"/>
          <w:b w:val="0"/>
          <w:bCs/>
          <w:color w:val="000000" w:themeColor="text1"/>
        </w:rPr>
        <w:t xml:space="preserve">anti-SARS-CoV-2 titers at days </w:t>
      </w:r>
      <w:r w:rsidR="009F7CF7">
        <w:rPr>
          <w:rFonts w:asciiTheme="minorHAnsi" w:eastAsiaTheme="minorHAnsi" w:hAnsiTheme="minorHAnsi" w:cstheme="minorHAnsi"/>
          <w:b w:val="0"/>
          <w:bCs/>
          <w:color w:val="000000" w:themeColor="text1"/>
        </w:rPr>
        <w:t xml:space="preserve">-1 to </w:t>
      </w:r>
      <w:r w:rsidR="002B141C" w:rsidRPr="00204DF8">
        <w:rPr>
          <w:rFonts w:asciiTheme="minorHAnsi" w:eastAsiaTheme="minorHAnsi" w:hAnsiTheme="minorHAnsi" w:cstheme="minorHAnsi"/>
          <w:b w:val="0"/>
          <w:bCs/>
          <w:color w:val="000000" w:themeColor="text1"/>
        </w:rPr>
        <w:t>0</w:t>
      </w:r>
      <w:r w:rsidRPr="00204DF8">
        <w:rPr>
          <w:rFonts w:asciiTheme="minorHAnsi" w:eastAsiaTheme="minorHAnsi" w:hAnsiTheme="minorHAnsi" w:cstheme="minorHAnsi"/>
          <w:b w:val="0"/>
          <w:bCs/>
          <w:color w:val="000000" w:themeColor="text1"/>
        </w:rPr>
        <w:t>, 3, 7</w:t>
      </w:r>
      <w:r w:rsidR="007524FD" w:rsidRPr="00204DF8">
        <w:rPr>
          <w:rFonts w:asciiTheme="minorHAnsi" w:eastAsiaTheme="minorHAnsi" w:hAnsiTheme="minorHAnsi" w:cstheme="minorHAnsi"/>
          <w:b w:val="0"/>
          <w:bCs/>
          <w:color w:val="000000" w:themeColor="text1"/>
        </w:rPr>
        <w:t xml:space="preserve">, </w:t>
      </w:r>
      <w:r w:rsidRPr="00204DF8">
        <w:rPr>
          <w:rFonts w:asciiTheme="minorHAnsi" w:eastAsiaTheme="minorHAnsi" w:hAnsiTheme="minorHAnsi" w:cstheme="minorHAnsi"/>
          <w:b w:val="0"/>
          <w:bCs/>
          <w:color w:val="000000" w:themeColor="text1"/>
        </w:rPr>
        <w:t>14</w:t>
      </w:r>
      <w:r w:rsidR="007524FD" w:rsidRPr="00204DF8">
        <w:rPr>
          <w:rFonts w:asciiTheme="minorHAnsi" w:eastAsiaTheme="minorHAnsi" w:hAnsiTheme="minorHAnsi" w:cstheme="minorHAnsi"/>
          <w:b w:val="0"/>
          <w:bCs/>
          <w:color w:val="000000" w:themeColor="text1"/>
        </w:rPr>
        <w:t xml:space="preserve"> and 90</w:t>
      </w:r>
      <w:bookmarkEnd w:id="14"/>
    </w:p>
    <w:p w14:paraId="102D4F3F" w14:textId="39DAE551" w:rsidR="00436E6E" w:rsidRPr="00204DF8" w:rsidRDefault="00857E38" w:rsidP="00242188">
      <w:pPr>
        <w:pStyle w:val="Heading3"/>
        <w:numPr>
          <w:ilvl w:val="0"/>
          <w:numId w:val="31"/>
        </w:numPr>
        <w:ind w:left="810" w:hanging="90"/>
        <w:rPr>
          <w:rFonts w:asciiTheme="minorHAnsi" w:eastAsiaTheme="minorHAnsi" w:hAnsiTheme="minorHAnsi" w:cstheme="minorHAnsi"/>
          <w:b w:val="0"/>
          <w:bCs/>
        </w:rPr>
      </w:pPr>
      <w:bookmarkStart w:id="15" w:name="_Toc39005954"/>
      <w:r w:rsidRPr="00204DF8">
        <w:rPr>
          <w:rFonts w:asciiTheme="minorHAnsi" w:eastAsiaTheme="minorHAnsi" w:hAnsiTheme="minorHAnsi" w:cstheme="minorHAnsi"/>
          <w:b w:val="0"/>
          <w:bCs/>
          <w:color w:val="000000" w:themeColor="text1"/>
        </w:rPr>
        <w:t>Compare the rates and duration of SARS-CoV-2 PCR positivity (RT</w:t>
      </w:r>
      <w:r w:rsidR="00990B9A" w:rsidRPr="00204DF8">
        <w:rPr>
          <w:rFonts w:asciiTheme="minorHAnsi" w:eastAsiaTheme="minorHAnsi" w:hAnsiTheme="minorHAnsi" w:cstheme="minorHAnsi"/>
          <w:b w:val="0"/>
          <w:bCs/>
          <w:color w:val="000000" w:themeColor="text1"/>
        </w:rPr>
        <w:t>-</w:t>
      </w:r>
      <w:r w:rsidRPr="00204DF8">
        <w:rPr>
          <w:rFonts w:asciiTheme="minorHAnsi" w:eastAsiaTheme="minorHAnsi" w:hAnsiTheme="minorHAnsi" w:cstheme="minorHAnsi"/>
          <w:b w:val="0"/>
          <w:bCs/>
          <w:color w:val="000000" w:themeColor="text1"/>
        </w:rPr>
        <w:t xml:space="preserve">PCR) amongst the anti-SARS-CoV-2 convalescent plasma and </w:t>
      </w:r>
      <w:r w:rsidR="00D032C1" w:rsidRPr="00204DF8">
        <w:rPr>
          <w:rFonts w:asciiTheme="minorHAnsi" w:eastAsiaTheme="minorHAnsi" w:hAnsiTheme="minorHAnsi" w:cstheme="minorHAnsi"/>
          <w:b w:val="0"/>
          <w:bCs/>
          <w:color w:val="000000" w:themeColor="text1"/>
        </w:rPr>
        <w:t>control (</w:t>
      </w:r>
      <w:r w:rsidR="00AA0898" w:rsidRPr="00204DF8">
        <w:rPr>
          <w:rFonts w:asciiTheme="minorHAnsi" w:hAnsiTheme="minorHAnsi" w:cstheme="minorHAnsi"/>
          <w:b w:val="0"/>
          <w:color w:val="000000" w:themeColor="text1"/>
        </w:rPr>
        <w:t xml:space="preserve">SARS-CoV-2 non-immune </w:t>
      </w:r>
      <w:r w:rsidR="00AA0898" w:rsidRPr="00204DF8">
        <w:rPr>
          <w:rFonts w:asciiTheme="minorHAnsi" w:eastAsiaTheme="minorHAnsi" w:hAnsiTheme="minorHAnsi" w:cstheme="minorHAnsi"/>
          <w:b w:val="0"/>
          <w:color w:val="000000" w:themeColor="text1"/>
        </w:rPr>
        <w:t>plasma</w:t>
      </w:r>
      <w:r w:rsidR="0021525E" w:rsidRPr="00204DF8">
        <w:rPr>
          <w:rFonts w:asciiTheme="minorHAnsi" w:eastAsiaTheme="minorHAnsi" w:hAnsiTheme="minorHAnsi" w:cstheme="minorHAnsi"/>
          <w:b w:val="0"/>
          <w:bCs/>
          <w:color w:val="000000" w:themeColor="text1"/>
        </w:rPr>
        <w:t>) groups</w:t>
      </w:r>
      <w:r w:rsidRPr="00204DF8">
        <w:rPr>
          <w:rFonts w:asciiTheme="minorHAnsi" w:eastAsiaTheme="minorHAnsi" w:hAnsiTheme="minorHAnsi" w:cstheme="minorHAnsi"/>
          <w:b w:val="0"/>
          <w:bCs/>
          <w:color w:val="000000" w:themeColor="text1"/>
        </w:rPr>
        <w:t xml:space="preserve"> at days </w:t>
      </w:r>
      <w:r w:rsidR="009F7CF7">
        <w:rPr>
          <w:rFonts w:asciiTheme="minorHAnsi" w:eastAsiaTheme="minorHAnsi" w:hAnsiTheme="minorHAnsi" w:cstheme="minorHAnsi"/>
          <w:b w:val="0"/>
          <w:bCs/>
          <w:color w:val="000000" w:themeColor="text1"/>
        </w:rPr>
        <w:t xml:space="preserve">-1 to </w:t>
      </w:r>
      <w:r w:rsidRPr="00204DF8">
        <w:rPr>
          <w:rFonts w:asciiTheme="minorHAnsi" w:eastAsiaTheme="minorHAnsi" w:hAnsiTheme="minorHAnsi" w:cstheme="minorHAnsi"/>
          <w:b w:val="0"/>
          <w:bCs/>
          <w:color w:val="000000" w:themeColor="text1"/>
        </w:rPr>
        <w:t xml:space="preserve">0, </w:t>
      </w:r>
      <w:r w:rsidR="00C6170C">
        <w:rPr>
          <w:rFonts w:asciiTheme="minorHAnsi" w:eastAsiaTheme="minorHAnsi" w:hAnsiTheme="minorHAnsi" w:cstheme="minorHAnsi"/>
          <w:b w:val="0"/>
          <w:bCs/>
          <w:color w:val="000000" w:themeColor="text1"/>
        </w:rPr>
        <w:t xml:space="preserve">3, </w:t>
      </w:r>
      <w:r w:rsidRPr="00204DF8">
        <w:rPr>
          <w:rFonts w:asciiTheme="minorHAnsi" w:eastAsiaTheme="minorHAnsi" w:hAnsiTheme="minorHAnsi" w:cstheme="minorHAnsi"/>
          <w:b w:val="0"/>
          <w:bCs/>
          <w:color w:val="000000" w:themeColor="text1"/>
        </w:rPr>
        <w:t>7</w:t>
      </w:r>
      <w:r w:rsidR="007524FD" w:rsidRPr="00204DF8">
        <w:rPr>
          <w:rFonts w:asciiTheme="minorHAnsi" w:eastAsiaTheme="minorHAnsi" w:hAnsiTheme="minorHAnsi" w:cstheme="minorHAnsi"/>
          <w:b w:val="0"/>
          <w:bCs/>
          <w:color w:val="000000" w:themeColor="text1"/>
        </w:rPr>
        <w:t xml:space="preserve">, </w:t>
      </w:r>
      <w:r w:rsidRPr="00204DF8">
        <w:rPr>
          <w:rFonts w:asciiTheme="minorHAnsi" w:eastAsiaTheme="minorHAnsi" w:hAnsiTheme="minorHAnsi" w:cstheme="minorHAnsi"/>
          <w:b w:val="0"/>
          <w:bCs/>
          <w:color w:val="000000" w:themeColor="text1"/>
        </w:rPr>
        <w:t>14</w:t>
      </w:r>
      <w:r w:rsidR="007524FD" w:rsidRPr="00204DF8">
        <w:rPr>
          <w:rFonts w:asciiTheme="minorHAnsi" w:eastAsiaTheme="minorHAnsi" w:hAnsiTheme="minorHAnsi" w:cstheme="minorHAnsi"/>
          <w:b w:val="0"/>
          <w:bCs/>
          <w:color w:val="000000" w:themeColor="text1"/>
        </w:rPr>
        <w:t xml:space="preserve"> and 28</w:t>
      </w:r>
      <w:bookmarkEnd w:id="15"/>
    </w:p>
    <w:p w14:paraId="78711C66" w14:textId="32D69FF2" w:rsidR="00E04C9C" w:rsidRPr="00204DF8" w:rsidRDefault="00857E38" w:rsidP="00242188">
      <w:pPr>
        <w:pStyle w:val="Heading3"/>
        <w:numPr>
          <w:ilvl w:val="0"/>
          <w:numId w:val="31"/>
        </w:numPr>
        <w:ind w:left="810" w:hanging="90"/>
        <w:rPr>
          <w:rFonts w:asciiTheme="minorHAnsi" w:eastAsiaTheme="minorHAnsi" w:hAnsiTheme="minorHAnsi" w:cstheme="minorHAnsi"/>
          <w:b w:val="0"/>
          <w:bCs/>
        </w:rPr>
      </w:pPr>
      <w:bookmarkStart w:id="16" w:name="_Toc39005955"/>
      <w:r w:rsidRPr="00204DF8">
        <w:rPr>
          <w:rFonts w:asciiTheme="minorHAnsi" w:eastAsiaTheme="minorHAnsi" w:hAnsiTheme="minorHAnsi" w:cstheme="minorHAnsi"/>
          <w:b w:val="0"/>
          <w:bCs/>
          <w:color w:val="000000" w:themeColor="text1"/>
        </w:rPr>
        <w:t xml:space="preserve">Compare the peak quantity levels of SARS-CoV-2 RNA amongst the anti-SARS-CoV-2 convalescent plasma and </w:t>
      </w:r>
      <w:r w:rsidR="00D032C1" w:rsidRPr="00204DF8">
        <w:rPr>
          <w:rFonts w:asciiTheme="minorHAnsi" w:eastAsiaTheme="minorHAnsi" w:hAnsiTheme="minorHAnsi" w:cstheme="minorHAnsi"/>
          <w:b w:val="0"/>
          <w:bCs/>
          <w:color w:val="000000" w:themeColor="text1"/>
        </w:rPr>
        <w:t xml:space="preserve">control </w:t>
      </w:r>
      <w:r w:rsidR="00AA0898" w:rsidRPr="00204DF8">
        <w:rPr>
          <w:rFonts w:asciiTheme="minorHAnsi" w:eastAsiaTheme="minorHAnsi" w:hAnsiTheme="minorHAnsi" w:cstheme="minorHAnsi"/>
          <w:b w:val="0"/>
          <w:bCs/>
          <w:color w:val="000000" w:themeColor="text1"/>
        </w:rPr>
        <w:t>(</w:t>
      </w:r>
      <w:r w:rsidR="00AA0898" w:rsidRPr="00204DF8">
        <w:rPr>
          <w:rFonts w:asciiTheme="minorHAnsi" w:hAnsiTheme="minorHAnsi" w:cstheme="minorHAnsi"/>
          <w:b w:val="0"/>
          <w:color w:val="000000" w:themeColor="text1"/>
        </w:rPr>
        <w:t xml:space="preserve">SARS-CoV-2 non-immune </w:t>
      </w:r>
      <w:r w:rsidR="00AA0898" w:rsidRPr="00204DF8">
        <w:rPr>
          <w:rFonts w:asciiTheme="minorHAnsi" w:eastAsiaTheme="minorHAnsi" w:hAnsiTheme="minorHAnsi" w:cstheme="minorHAnsi"/>
          <w:b w:val="0"/>
          <w:color w:val="000000" w:themeColor="text1"/>
        </w:rPr>
        <w:t>plasma</w:t>
      </w:r>
      <w:r w:rsidR="00AA0898" w:rsidRPr="00204DF8">
        <w:rPr>
          <w:rFonts w:asciiTheme="minorHAnsi" w:eastAsiaTheme="minorHAnsi" w:hAnsiTheme="minorHAnsi" w:cstheme="minorHAnsi"/>
          <w:b w:val="0"/>
          <w:bCs/>
          <w:color w:val="000000" w:themeColor="text1"/>
        </w:rPr>
        <w:t xml:space="preserve">) </w:t>
      </w:r>
      <w:r w:rsidR="00187061" w:rsidRPr="00204DF8">
        <w:rPr>
          <w:rFonts w:asciiTheme="minorHAnsi" w:eastAsiaTheme="minorHAnsi" w:hAnsiTheme="minorHAnsi" w:cstheme="minorHAnsi"/>
          <w:b w:val="0"/>
          <w:bCs/>
          <w:color w:val="000000" w:themeColor="text1"/>
        </w:rPr>
        <w:t>groups</w:t>
      </w:r>
      <w:r w:rsidRPr="00204DF8">
        <w:rPr>
          <w:rFonts w:asciiTheme="minorHAnsi" w:eastAsiaTheme="minorHAnsi" w:hAnsiTheme="minorHAnsi" w:cstheme="minorHAnsi"/>
          <w:b w:val="0"/>
          <w:bCs/>
          <w:color w:val="000000" w:themeColor="text1"/>
        </w:rPr>
        <w:t xml:space="preserve"> at days </w:t>
      </w:r>
      <w:r w:rsidR="009F7CF7">
        <w:rPr>
          <w:rFonts w:asciiTheme="minorHAnsi" w:eastAsiaTheme="minorHAnsi" w:hAnsiTheme="minorHAnsi" w:cstheme="minorHAnsi"/>
          <w:b w:val="0"/>
          <w:bCs/>
          <w:color w:val="000000" w:themeColor="text1"/>
        </w:rPr>
        <w:t xml:space="preserve">-1 to </w:t>
      </w:r>
      <w:r w:rsidRPr="00204DF8">
        <w:rPr>
          <w:rFonts w:asciiTheme="minorHAnsi" w:eastAsiaTheme="minorHAnsi" w:hAnsiTheme="minorHAnsi" w:cstheme="minorHAnsi"/>
          <w:b w:val="0"/>
          <w:bCs/>
          <w:color w:val="000000" w:themeColor="text1"/>
        </w:rPr>
        <w:t xml:space="preserve">0, </w:t>
      </w:r>
      <w:r w:rsidR="00C6170C">
        <w:rPr>
          <w:rFonts w:asciiTheme="minorHAnsi" w:eastAsiaTheme="minorHAnsi" w:hAnsiTheme="minorHAnsi" w:cstheme="minorHAnsi"/>
          <w:b w:val="0"/>
          <w:bCs/>
          <w:color w:val="000000" w:themeColor="text1"/>
        </w:rPr>
        <w:t xml:space="preserve">3, </w:t>
      </w:r>
      <w:r w:rsidRPr="00204DF8">
        <w:rPr>
          <w:rFonts w:asciiTheme="minorHAnsi" w:eastAsiaTheme="minorHAnsi" w:hAnsiTheme="minorHAnsi" w:cstheme="minorHAnsi"/>
          <w:b w:val="0"/>
          <w:bCs/>
          <w:color w:val="000000" w:themeColor="text1"/>
        </w:rPr>
        <w:t>7</w:t>
      </w:r>
      <w:r w:rsidR="007524FD" w:rsidRPr="00204DF8">
        <w:rPr>
          <w:rFonts w:asciiTheme="minorHAnsi" w:eastAsiaTheme="minorHAnsi" w:hAnsiTheme="minorHAnsi" w:cstheme="minorHAnsi"/>
          <w:b w:val="0"/>
          <w:bCs/>
          <w:color w:val="000000" w:themeColor="text1"/>
        </w:rPr>
        <w:t xml:space="preserve">, </w:t>
      </w:r>
      <w:r w:rsidRPr="00204DF8">
        <w:rPr>
          <w:rFonts w:asciiTheme="minorHAnsi" w:eastAsiaTheme="minorHAnsi" w:hAnsiTheme="minorHAnsi" w:cstheme="minorHAnsi"/>
          <w:b w:val="0"/>
          <w:bCs/>
          <w:color w:val="000000" w:themeColor="text1"/>
        </w:rPr>
        <w:t>14</w:t>
      </w:r>
      <w:bookmarkEnd w:id="16"/>
    </w:p>
    <w:p w14:paraId="1D3F9F29" w14:textId="77777777" w:rsidR="00F84B64" w:rsidRPr="00204DF8" w:rsidRDefault="00F84B64" w:rsidP="00F84B64">
      <w:pPr>
        <w:pStyle w:val="Heading3"/>
        <w:numPr>
          <w:ilvl w:val="0"/>
          <w:numId w:val="31"/>
        </w:numPr>
        <w:ind w:left="810" w:hanging="90"/>
        <w:rPr>
          <w:rFonts w:asciiTheme="minorHAnsi" w:eastAsiaTheme="minorHAnsi" w:hAnsiTheme="minorHAnsi" w:cstheme="minorHAnsi"/>
          <w:b w:val="0"/>
          <w:bCs/>
          <w:color w:val="000000" w:themeColor="text1"/>
        </w:rPr>
      </w:pPr>
      <w:bookmarkStart w:id="17" w:name="_Toc36396594"/>
      <w:bookmarkStart w:id="18" w:name="_Toc39005956"/>
      <w:r w:rsidRPr="00204DF8">
        <w:rPr>
          <w:rFonts w:asciiTheme="minorHAnsi" w:eastAsiaTheme="minorHAnsi" w:hAnsiTheme="minorHAnsi" w:cstheme="minorHAnsi"/>
          <w:b w:val="0"/>
          <w:color w:val="000000" w:themeColor="text1"/>
        </w:rPr>
        <w:t>Cumulative incidence of disease severity between the anti-SARS-CoV-2 convalescent plasma and control groups after individuals develop SARS-CoV-2 infection. Severity of disease will be measured using a clinical event scale of disease severity (evaluated up to Day 28):</w:t>
      </w:r>
      <w:bookmarkEnd w:id="17"/>
      <w:bookmarkEnd w:id="18"/>
    </w:p>
    <w:p w14:paraId="2CC99DD8" w14:textId="77777777" w:rsidR="00F84B64" w:rsidRPr="00204DF8" w:rsidRDefault="00F84B64" w:rsidP="00F84B64">
      <w:pPr>
        <w:pStyle w:val="ListParagraph"/>
        <w:ind w:left="108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1. Death</w:t>
      </w:r>
    </w:p>
    <w:p w14:paraId="4DB938EA" w14:textId="77777777" w:rsidR="00F84B64" w:rsidRPr="00204DF8" w:rsidRDefault="00F84B64" w:rsidP="00F84B64">
      <w:pPr>
        <w:pStyle w:val="ListParagraph"/>
        <w:ind w:left="108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2. Requiring mechanical ventilation and/or in ICU </w:t>
      </w:r>
    </w:p>
    <w:p w14:paraId="55C953DB" w14:textId="77777777" w:rsidR="00F84B64" w:rsidRPr="00204DF8" w:rsidRDefault="00F84B64" w:rsidP="00F84B64">
      <w:pPr>
        <w:pStyle w:val="ListParagraph"/>
        <w:ind w:left="108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3. non-ICU hospitalization, requiring supplemental oxygen;</w:t>
      </w:r>
    </w:p>
    <w:p w14:paraId="27A2D326" w14:textId="77777777" w:rsidR="00F84B64" w:rsidRPr="00204DF8" w:rsidRDefault="00F84B64" w:rsidP="00F84B64">
      <w:pPr>
        <w:pStyle w:val="ListParagraph"/>
        <w:ind w:left="108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4. non-ICU hospitalization, not requiring supplemental oxygen;</w:t>
      </w:r>
    </w:p>
    <w:p w14:paraId="2C8B236F" w14:textId="77777777" w:rsidR="00F84B64" w:rsidRPr="00204DF8" w:rsidRDefault="00F84B64" w:rsidP="00F84B64">
      <w:pPr>
        <w:pStyle w:val="BodyTextIndent"/>
        <w:ind w:left="720" w:firstLine="360"/>
        <w:rPr>
          <w:rFonts w:eastAsiaTheme="minorHAnsi"/>
          <w:b/>
          <w:sz w:val="24"/>
          <w:szCs w:val="24"/>
        </w:rPr>
      </w:pPr>
      <w:r w:rsidRPr="00204DF8">
        <w:rPr>
          <w:rFonts w:asciiTheme="minorHAnsi" w:eastAsiaTheme="minorHAnsi" w:hAnsiTheme="minorHAnsi" w:cstheme="minorHAnsi"/>
          <w:color w:val="000000" w:themeColor="text1"/>
          <w:sz w:val="24"/>
          <w:szCs w:val="24"/>
        </w:rPr>
        <w:t>5. Not hospitalized, but with clinical and laboratory evidence</w:t>
      </w:r>
      <w:r w:rsidRPr="00204DF8">
        <w:rPr>
          <w:rFonts w:asciiTheme="minorHAnsi" w:eastAsiaTheme="minorHAnsi" w:hAnsiTheme="minorHAnsi" w:cstheme="minorHAnsi"/>
          <w:color w:val="000000" w:themeColor="text1"/>
          <w:sz w:val="24"/>
          <w:szCs w:val="24"/>
          <w:vertAlign w:val="superscript"/>
        </w:rPr>
        <w:footnoteReference w:id="3"/>
      </w:r>
      <w:r w:rsidRPr="00204DF8">
        <w:rPr>
          <w:rFonts w:asciiTheme="minorHAnsi" w:eastAsiaTheme="minorHAnsi" w:hAnsiTheme="minorHAnsi" w:cstheme="minorHAnsi"/>
          <w:color w:val="000000" w:themeColor="text1"/>
          <w:sz w:val="24"/>
          <w:szCs w:val="24"/>
        </w:rPr>
        <w:t xml:space="preserve"> of COVID-19 infection</w:t>
      </w:r>
    </w:p>
    <w:p w14:paraId="71D2DDA8" w14:textId="07B87B2F" w:rsidR="00B91893" w:rsidRPr="00204DF8" w:rsidRDefault="00B91893" w:rsidP="00B91893">
      <w:pPr>
        <w:pStyle w:val="Heading3"/>
        <w:numPr>
          <w:ilvl w:val="0"/>
          <w:numId w:val="31"/>
        </w:numPr>
        <w:ind w:left="810" w:hanging="90"/>
        <w:rPr>
          <w:rFonts w:asciiTheme="minorHAnsi" w:eastAsiaTheme="minorHAnsi" w:hAnsiTheme="minorHAnsi" w:cstheme="minorHAnsi"/>
          <w:b w:val="0"/>
          <w:bCs/>
        </w:rPr>
      </w:pPr>
      <w:bookmarkStart w:id="19" w:name="_Toc39005957"/>
      <w:r>
        <w:rPr>
          <w:rFonts w:asciiTheme="minorHAnsi" w:eastAsiaTheme="minorHAnsi" w:hAnsiTheme="minorHAnsi" w:cstheme="minorHAnsi"/>
          <w:b w:val="0"/>
          <w:bCs/>
          <w:color w:val="000000" w:themeColor="text1"/>
        </w:rPr>
        <w:t>Unders</w:t>
      </w:r>
      <w:r w:rsidR="00FA40A6">
        <w:rPr>
          <w:rFonts w:asciiTheme="minorHAnsi" w:eastAsiaTheme="minorHAnsi" w:hAnsiTheme="minorHAnsi" w:cstheme="minorHAnsi"/>
          <w:b w:val="0"/>
          <w:bCs/>
          <w:color w:val="000000" w:themeColor="text1"/>
        </w:rPr>
        <w:t>ta</w:t>
      </w:r>
      <w:r>
        <w:rPr>
          <w:rFonts w:asciiTheme="minorHAnsi" w:eastAsiaTheme="minorHAnsi" w:hAnsiTheme="minorHAnsi" w:cstheme="minorHAnsi"/>
          <w:b w:val="0"/>
          <w:bCs/>
          <w:color w:val="000000" w:themeColor="text1"/>
        </w:rPr>
        <w:t xml:space="preserve">nd how the immune system responds to COVID-19 infections and try to understand why </w:t>
      </w:r>
      <w:r w:rsidR="00C03021">
        <w:rPr>
          <w:rFonts w:asciiTheme="minorHAnsi" w:eastAsiaTheme="minorHAnsi" w:hAnsiTheme="minorHAnsi" w:cstheme="minorHAnsi"/>
          <w:b w:val="0"/>
          <w:bCs/>
          <w:color w:val="000000" w:themeColor="text1"/>
        </w:rPr>
        <w:t xml:space="preserve">some people have mild </w:t>
      </w:r>
      <w:r w:rsidR="008E5334">
        <w:rPr>
          <w:rFonts w:asciiTheme="minorHAnsi" w:eastAsiaTheme="minorHAnsi" w:hAnsiTheme="minorHAnsi" w:cstheme="minorHAnsi"/>
          <w:b w:val="0"/>
          <w:bCs/>
          <w:color w:val="000000" w:themeColor="text1"/>
        </w:rPr>
        <w:t>symptoms</w:t>
      </w:r>
      <w:r>
        <w:rPr>
          <w:rFonts w:asciiTheme="minorHAnsi" w:eastAsiaTheme="minorHAnsi" w:hAnsiTheme="minorHAnsi" w:cstheme="minorHAnsi"/>
          <w:b w:val="0"/>
          <w:bCs/>
          <w:color w:val="000000" w:themeColor="text1"/>
        </w:rPr>
        <w:t xml:space="preserve"> and other people have</w:t>
      </w:r>
      <w:r w:rsidR="00C03021">
        <w:rPr>
          <w:rFonts w:asciiTheme="minorHAnsi" w:eastAsiaTheme="minorHAnsi" w:hAnsiTheme="minorHAnsi" w:cstheme="minorHAnsi"/>
          <w:b w:val="0"/>
          <w:bCs/>
          <w:color w:val="000000" w:themeColor="text1"/>
        </w:rPr>
        <w:t xml:space="preserve"> life-</w:t>
      </w:r>
      <w:r w:rsidR="008E5334">
        <w:rPr>
          <w:rFonts w:asciiTheme="minorHAnsi" w:eastAsiaTheme="minorHAnsi" w:hAnsiTheme="minorHAnsi" w:cstheme="minorHAnsi"/>
          <w:b w:val="0"/>
          <w:bCs/>
          <w:color w:val="000000" w:themeColor="text1"/>
        </w:rPr>
        <w:t>threatening</w:t>
      </w:r>
      <w:r w:rsidR="00C03021">
        <w:rPr>
          <w:rFonts w:asciiTheme="minorHAnsi" w:eastAsiaTheme="minorHAnsi" w:hAnsiTheme="minorHAnsi" w:cstheme="minorHAnsi"/>
          <w:b w:val="0"/>
          <w:bCs/>
          <w:color w:val="000000" w:themeColor="text1"/>
        </w:rPr>
        <w:t xml:space="preserve"> disease.</w:t>
      </w:r>
      <w:bookmarkEnd w:id="19"/>
    </w:p>
    <w:p w14:paraId="265B73E9" w14:textId="77777777" w:rsidR="00E04C9C" w:rsidRPr="00204DF8" w:rsidRDefault="00E04C9C" w:rsidP="00E04C9C">
      <w:pPr>
        <w:pStyle w:val="ListParagraph"/>
        <w:rPr>
          <w:rFonts w:asciiTheme="minorHAnsi" w:eastAsiaTheme="minorHAnsi" w:hAnsiTheme="minorHAnsi" w:cstheme="minorHAnsi"/>
          <w:color w:val="000000" w:themeColor="text1"/>
        </w:rPr>
      </w:pPr>
    </w:p>
    <w:p w14:paraId="40FF6E21" w14:textId="3BAE336D" w:rsidR="00A44544" w:rsidRPr="00204DF8" w:rsidRDefault="00E04C9C" w:rsidP="00242188">
      <w:pPr>
        <w:pStyle w:val="Heading2"/>
        <w:numPr>
          <w:ilvl w:val="1"/>
          <w:numId w:val="30"/>
        </w:numPr>
        <w:rPr>
          <w:rFonts w:asciiTheme="minorHAnsi" w:eastAsiaTheme="minorHAnsi" w:hAnsiTheme="minorHAnsi" w:cstheme="minorHAnsi"/>
        </w:rPr>
      </w:pPr>
      <w:bookmarkStart w:id="20" w:name="_Toc39005958"/>
      <w:r w:rsidRPr="00204DF8">
        <w:rPr>
          <w:rFonts w:asciiTheme="minorHAnsi" w:eastAsiaTheme="minorHAnsi" w:hAnsiTheme="minorHAnsi" w:cstheme="minorHAnsi"/>
        </w:rPr>
        <w:t>Definitions</w:t>
      </w:r>
      <w:bookmarkEnd w:id="20"/>
      <w:r w:rsidR="00A44544" w:rsidRPr="00204DF8">
        <w:rPr>
          <w:rFonts w:asciiTheme="minorHAnsi" w:eastAsiaTheme="minorHAnsi" w:hAnsiTheme="minorHAnsi" w:cstheme="minorHAnsi"/>
        </w:rPr>
        <w:t xml:space="preserve"> </w:t>
      </w:r>
    </w:p>
    <w:p w14:paraId="112D7B9B" w14:textId="18EB9ECF" w:rsidR="00E04C9C" w:rsidRPr="00204DF8" w:rsidRDefault="00E04C9C" w:rsidP="00E04C9C">
      <w:pPr>
        <w:pStyle w:val="xmsonormal"/>
        <w:spacing w:before="0" w:beforeAutospacing="0" w:after="0" w:afterAutospacing="0"/>
        <w:ind w:left="630"/>
        <w:rPr>
          <w:rFonts w:asciiTheme="minorHAnsi" w:eastAsiaTheme="minorHAnsi" w:hAnsiTheme="minorHAnsi" w:cstheme="minorHAnsi"/>
          <w:color w:val="000000" w:themeColor="text1"/>
        </w:rPr>
      </w:pPr>
    </w:p>
    <w:p w14:paraId="63E4FBAE" w14:textId="77777777" w:rsidR="00E04C9C" w:rsidRPr="00204DF8" w:rsidRDefault="00E04C9C" w:rsidP="00242188">
      <w:pPr>
        <w:pStyle w:val="ListParagraph"/>
        <w:numPr>
          <w:ilvl w:val="0"/>
          <w:numId w:val="32"/>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Enrolled: From time consented to participate until designated as a screen failure or have either been discontinued from the study or completed it. </w:t>
      </w:r>
    </w:p>
    <w:p w14:paraId="62983ED1" w14:textId="77777777" w:rsidR="00E04C9C" w:rsidRPr="00204DF8" w:rsidRDefault="00E04C9C" w:rsidP="00242188">
      <w:pPr>
        <w:pStyle w:val="ListParagraph"/>
        <w:numPr>
          <w:ilvl w:val="0"/>
          <w:numId w:val="32"/>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Randomized: when a randomization number is assigned</w:t>
      </w:r>
    </w:p>
    <w:p w14:paraId="05AEB464" w14:textId="77777777" w:rsidR="00E04C9C" w:rsidRPr="00204DF8" w:rsidRDefault="00E04C9C" w:rsidP="00242188">
      <w:pPr>
        <w:pStyle w:val="ListParagraph"/>
        <w:numPr>
          <w:ilvl w:val="0"/>
          <w:numId w:val="32"/>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lastRenderedPageBreak/>
        <w:t>Screen Failures: signed informed consent, but then determined to be ineligible or withdraws before being randomized</w:t>
      </w:r>
    </w:p>
    <w:p w14:paraId="1A4B195A" w14:textId="77777777" w:rsidR="00E04C9C" w:rsidRPr="00204DF8" w:rsidRDefault="00E04C9C" w:rsidP="00242188">
      <w:pPr>
        <w:pStyle w:val="ListParagraph"/>
        <w:numPr>
          <w:ilvl w:val="0"/>
          <w:numId w:val="32"/>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Discontinued: randomized, but then withdrawn by investigator or withdraws consent</w:t>
      </w:r>
    </w:p>
    <w:p w14:paraId="3A5C4EF3" w14:textId="6E0CB12D" w:rsidR="00141B0D" w:rsidRPr="00204DF8" w:rsidRDefault="00E04C9C" w:rsidP="00242188">
      <w:pPr>
        <w:pStyle w:val="ListParagraph"/>
        <w:numPr>
          <w:ilvl w:val="0"/>
          <w:numId w:val="32"/>
        </w:numPr>
        <w:autoSpaceDE w:val="0"/>
        <w:autoSpaceDN w:val="0"/>
        <w:adjustRightInd w:val="0"/>
        <w:rPr>
          <w:rFonts w:asciiTheme="minorHAnsi" w:hAnsiTheme="minorHAnsi" w:cstheme="minorHAnsi"/>
          <w:color w:val="000000" w:themeColor="text1"/>
        </w:rPr>
      </w:pPr>
      <w:r w:rsidRPr="00204DF8">
        <w:rPr>
          <w:rFonts w:asciiTheme="minorHAnsi" w:eastAsiaTheme="minorHAnsi" w:hAnsiTheme="minorHAnsi" w:cstheme="minorHAnsi"/>
          <w:color w:val="000000" w:themeColor="text1"/>
        </w:rPr>
        <w:t>Completed: Subjects are considered completed wh</w:t>
      </w:r>
      <w:r w:rsidR="0021525E" w:rsidRPr="00204DF8">
        <w:rPr>
          <w:rFonts w:asciiTheme="minorHAnsi" w:eastAsiaTheme="minorHAnsi" w:hAnsiTheme="minorHAnsi" w:cstheme="minorHAnsi"/>
          <w:color w:val="000000" w:themeColor="text1"/>
        </w:rPr>
        <w:t xml:space="preserve">en they are followed through to </w:t>
      </w:r>
      <w:r w:rsidRPr="00204DF8">
        <w:rPr>
          <w:rFonts w:asciiTheme="minorHAnsi" w:eastAsiaTheme="minorHAnsi" w:hAnsiTheme="minorHAnsi" w:cstheme="minorHAnsi"/>
          <w:color w:val="000000" w:themeColor="text1"/>
        </w:rPr>
        <w:t xml:space="preserve">day 28 or died before that. </w:t>
      </w:r>
    </w:p>
    <w:p w14:paraId="7FE853B8" w14:textId="77777777" w:rsidR="00141B0D" w:rsidRPr="00204DF8" w:rsidRDefault="00141B0D" w:rsidP="00141B0D">
      <w:pPr>
        <w:pStyle w:val="ListParagraph"/>
        <w:autoSpaceDE w:val="0"/>
        <w:autoSpaceDN w:val="0"/>
        <w:adjustRightInd w:val="0"/>
        <w:ind w:left="773"/>
        <w:rPr>
          <w:rFonts w:asciiTheme="minorHAnsi" w:hAnsiTheme="minorHAnsi" w:cstheme="minorHAnsi"/>
          <w:color w:val="000000" w:themeColor="text1"/>
        </w:rPr>
      </w:pPr>
    </w:p>
    <w:p w14:paraId="0661B80B" w14:textId="651B7889" w:rsidR="00E04C9C" w:rsidRPr="00204DF8" w:rsidRDefault="00A44544" w:rsidP="00242188">
      <w:pPr>
        <w:pStyle w:val="Heading2"/>
        <w:numPr>
          <w:ilvl w:val="1"/>
          <w:numId w:val="30"/>
        </w:numPr>
        <w:rPr>
          <w:rFonts w:asciiTheme="minorHAnsi" w:eastAsiaTheme="minorHAnsi" w:hAnsiTheme="minorHAnsi" w:cstheme="minorHAnsi"/>
        </w:rPr>
      </w:pPr>
      <w:bookmarkStart w:id="21" w:name="_Toc39005959"/>
      <w:r w:rsidRPr="00204DF8">
        <w:rPr>
          <w:rFonts w:asciiTheme="minorHAnsi" w:eastAsiaTheme="minorHAnsi" w:hAnsiTheme="minorHAnsi" w:cstheme="minorHAnsi"/>
        </w:rPr>
        <w:t>Study population</w:t>
      </w:r>
      <w:bookmarkEnd w:id="21"/>
      <w:r w:rsidRPr="00204DF8">
        <w:rPr>
          <w:rFonts w:asciiTheme="minorHAnsi" w:eastAsiaTheme="minorHAnsi" w:hAnsiTheme="minorHAnsi" w:cstheme="minorHAnsi"/>
        </w:rPr>
        <w:t xml:space="preserve"> </w:t>
      </w:r>
    </w:p>
    <w:p w14:paraId="25F9BB07" w14:textId="77777777" w:rsidR="00141B0D" w:rsidRPr="00204DF8" w:rsidRDefault="00B353A9" w:rsidP="00242188">
      <w:pPr>
        <w:pStyle w:val="Heading3"/>
        <w:numPr>
          <w:ilvl w:val="2"/>
          <w:numId w:val="30"/>
        </w:numPr>
        <w:rPr>
          <w:rFonts w:asciiTheme="minorHAnsi" w:eastAsiaTheme="minorHAnsi" w:hAnsiTheme="minorHAnsi" w:cstheme="minorHAnsi"/>
        </w:rPr>
      </w:pPr>
      <w:bookmarkStart w:id="22" w:name="_Toc39005960"/>
      <w:r w:rsidRPr="00204DF8">
        <w:rPr>
          <w:rFonts w:asciiTheme="minorHAnsi" w:eastAsiaTheme="minorHAnsi" w:hAnsiTheme="minorHAnsi" w:cstheme="minorHAnsi"/>
        </w:rPr>
        <w:t>Inclusion Criteria for Enrollment</w:t>
      </w:r>
      <w:bookmarkEnd w:id="22"/>
    </w:p>
    <w:p w14:paraId="30A06E1E" w14:textId="77777777" w:rsidR="00141B0D" w:rsidRPr="00204DF8" w:rsidRDefault="00141B0D" w:rsidP="00141B0D">
      <w:pPr>
        <w:pStyle w:val="xmsonormal"/>
        <w:spacing w:before="0" w:beforeAutospacing="0" w:after="0" w:afterAutospacing="0"/>
        <w:rPr>
          <w:rFonts w:asciiTheme="minorHAnsi" w:eastAsiaTheme="minorHAnsi" w:hAnsiTheme="minorHAnsi" w:cstheme="minorHAnsi"/>
          <w:color w:val="000000" w:themeColor="text1"/>
        </w:rPr>
      </w:pPr>
    </w:p>
    <w:p w14:paraId="5C7EC9AC" w14:textId="77777777" w:rsidR="00141B0D" w:rsidRPr="00204DF8" w:rsidRDefault="00E04C9C" w:rsidP="00242188">
      <w:pPr>
        <w:pStyle w:val="xmsonormal"/>
        <w:numPr>
          <w:ilvl w:val="0"/>
          <w:numId w:val="16"/>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Subjects must be 18 years of age or older</w:t>
      </w:r>
    </w:p>
    <w:p w14:paraId="69B81FC2" w14:textId="7178F958" w:rsidR="00141B0D" w:rsidRPr="00204DF8" w:rsidRDefault="000D3CB8" w:rsidP="00242188">
      <w:pPr>
        <w:pStyle w:val="xmsonormal"/>
        <w:numPr>
          <w:ilvl w:val="0"/>
          <w:numId w:val="16"/>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High risk exposure as defined by CDC, </w:t>
      </w:r>
      <w:r w:rsidR="00E04C9C" w:rsidRPr="00204DF8">
        <w:rPr>
          <w:rFonts w:asciiTheme="minorHAnsi" w:eastAsiaTheme="minorHAnsi" w:hAnsiTheme="minorHAnsi" w:cstheme="minorHAnsi"/>
          <w:color w:val="000000" w:themeColor="text1"/>
        </w:rPr>
        <w:t xml:space="preserve">to person with COVID-19 within </w:t>
      </w:r>
      <w:r w:rsidR="00581EF6" w:rsidRPr="00204DF8">
        <w:rPr>
          <w:rFonts w:asciiTheme="minorHAnsi" w:eastAsiaTheme="minorHAnsi" w:hAnsiTheme="minorHAnsi" w:cstheme="minorHAnsi"/>
          <w:color w:val="000000" w:themeColor="text1"/>
        </w:rPr>
        <w:t xml:space="preserve">96 </w:t>
      </w:r>
      <w:r w:rsidR="00E04C9C" w:rsidRPr="00204DF8">
        <w:rPr>
          <w:rFonts w:asciiTheme="minorHAnsi" w:eastAsiaTheme="minorHAnsi" w:hAnsiTheme="minorHAnsi" w:cstheme="minorHAnsi"/>
          <w:color w:val="000000" w:themeColor="text1"/>
        </w:rPr>
        <w:t>hours of enrollment</w:t>
      </w:r>
      <w:r w:rsidR="00581EF6" w:rsidRPr="00204DF8">
        <w:rPr>
          <w:rFonts w:asciiTheme="minorHAnsi" w:eastAsiaTheme="minorHAnsi" w:hAnsiTheme="minorHAnsi" w:cstheme="minorHAnsi"/>
          <w:color w:val="000000" w:themeColor="text1"/>
        </w:rPr>
        <w:t xml:space="preserve"> (and 120 hours of receipt of plasma)</w:t>
      </w:r>
    </w:p>
    <w:p w14:paraId="150BA2E6" w14:textId="1A515973" w:rsidR="000D3CB8" w:rsidRPr="00204DF8" w:rsidRDefault="000D3CB8" w:rsidP="000D3CB8">
      <w:pPr>
        <w:autoSpaceDE w:val="0"/>
        <w:autoSpaceDN w:val="0"/>
        <w:adjustRightInd w:val="0"/>
        <w:ind w:left="1440"/>
        <w:rPr>
          <w:rFonts w:asciiTheme="minorHAnsi" w:hAnsiTheme="minorHAnsi" w:cstheme="minorHAnsi"/>
          <w:color w:val="212529"/>
        </w:rPr>
      </w:pPr>
      <w:r w:rsidRPr="00204DF8">
        <w:rPr>
          <w:rFonts w:asciiTheme="minorHAnsi" w:hAnsiTheme="minorHAnsi" w:cstheme="minorHAnsi"/>
          <w:b/>
          <w:bCs/>
          <w:color w:val="000000" w:themeColor="text1"/>
        </w:rPr>
        <w:t>High risk exposure</w:t>
      </w:r>
      <w:r w:rsidRPr="00204DF8">
        <w:rPr>
          <w:rFonts w:asciiTheme="minorHAnsi" w:hAnsiTheme="minorHAnsi" w:cstheme="minorHAnsi"/>
          <w:color w:val="000000" w:themeColor="text1"/>
        </w:rPr>
        <w:t xml:space="preserve"> as defined by CDC: </w:t>
      </w:r>
      <w:r w:rsidRPr="00204DF8">
        <w:rPr>
          <w:rFonts w:asciiTheme="minorHAnsi" w:hAnsiTheme="minorHAnsi" w:cstheme="minorHAnsi"/>
          <w:color w:val="212529"/>
        </w:rPr>
        <w:t>Living in the same household as, being an intimate partner of, or providing care in a non</w:t>
      </w:r>
      <w:r w:rsidR="008E5334">
        <w:rPr>
          <w:rFonts w:asciiTheme="minorHAnsi" w:hAnsiTheme="minorHAnsi" w:cstheme="minorHAnsi"/>
          <w:color w:val="212529"/>
        </w:rPr>
        <w:t>-</w:t>
      </w:r>
      <w:r w:rsidRPr="00204DF8">
        <w:rPr>
          <w:rFonts w:asciiTheme="minorHAnsi" w:hAnsiTheme="minorHAnsi" w:cstheme="minorHAnsi"/>
          <w:color w:val="212529"/>
        </w:rPr>
        <w:t>healthcare setting (such as a home) for a person with symptomatic laboratory-confirmed COVID-19 infection </w:t>
      </w:r>
      <w:r w:rsidRPr="00204DF8">
        <w:rPr>
          <w:rStyle w:val="Emphasis"/>
          <w:rFonts w:asciiTheme="minorHAnsi" w:hAnsiTheme="minorHAnsi" w:cstheme="minorHAnsi"/>
          <w:color w:val="212529"/>
        </w:rPr>
        <w:t>without using recommended precautions</w:t>
      </w:r>
      <w:r w:rsidRPr="00204DF8">
        <w:rPr>
          <w:rFonts w:asciiTheme="minorHAnsi" w:hAnsiTheme="minorHAnsi" w:cstheme="minorHAnsi"/>
          <w:color w:val="212529"/>
        </w:rPr>
        <w:t> for home care and home isolation</w:t>
      </w:r>
    </w:p>
    <w:p w14:paraId="7A750C4C" w14:textId="77777777" w:rsidR="000D3CB8" w:rsidRPr="00204DF8" w:rsidRDefault="000D3CB8" w:rsidP="000D3CB8">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ab/>
        <w:t>AND</w:t>
      </w:r>
    </w:p>
    <w:p w14:paraId="7765A908" w14:textId="77777777" w:rsidR="000D3CB8" w:rsidRPr="00204DF8" w:rsidRDefault="000D3CB8" w:rsidP="000D3CB8">
      <w:pPr>
        <w:autoSpaceDE w:val="0"/>
        <w:autoSpaceDN w:val="0"/>
        <w:adjustRightInd w:val="0"/>
        <w:rPr>
          <w:rFonts w:asciiTheme="minorHAnsi" w:eastAsiaTheme="minorHAnsi" w:hAnsiTheme="minorHAnsi" w:cstheme="minorHAnsi"/>
          <w:color w:val="000000" w:themeColor="text1"/>
        </w:rPr>
      </w:pPr>
    </w:p>
    <w:p w14:paraId="121287A1" w14:textId="4333F03C" w:rsidR="000D3CB8" w:rsidRPr="00204DF8" w:rsidRDefault="000D3CB8" w:rsidP="00847182">
      <w:pPr>
        <w:pStyle w:val="ListParagraph"/>
        <w:numPr>
          <w:ilvl w:val="0"/>
          <w:numId w:val="16"/>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themeColor="text1"/>
        </w:rPr>
        <w:t>Higher risk for severe illness as defined by CDC (any of the following):</w:t>
      </w:r>
    </w:p>
    <w:p w14:paraId="6BE9D85E" w14:textId="77777777" w:rsidR="000D3CB8" w:rsidRPr="00204DF8" w:rsidRDefault="000D3CB8" w:rsidP="000D3CB8">
      <w:pPr>
        <w:pStyle w:val="ListParagraph"/>
        <w:autoSpaceDE w:val="0"/>
        <w:autoSpaceDN w:val="0"/>
        <w:adjustRightInd w:val="0"/>
        <w:rPr>
          <w:rFonts w:asciiTheme="minorHAnsi" w:eastAsiaTheme="minorHAnsi" w:hAnsiTheme="minorHAnsi" w:cstheme="minorHAnsi"/>
          <w:color w:val="000000" w:themeColor="text1"/>
        </w:rPr>
      </w:pPr>
    </w:p>
    <w:p w14:paraId="051E86C9" w14:textId="33B34C85" w:rsidR="000D3CB8" w:rsidRPr="00204DF8" w:rsidRDefault="00BF2690" w:rsidP="000D3CB8">
      <w:pPr>
        <w:pStyle w:val="ListParagraph"/>
        <w:numPr>
          <w:ilvl w:val="4"/>
          <w:numId w:val="47"/>
        </w:numPr>
        <w:autoSpaceDE w:val="0"/>
        <w:autoSpaceDN w:val="0"/>
        <w:adjustRightInd w:val="0"/>
        <w:rPr>
          <w:rFonts w:asciiTheme="minorHAnsi" w:eastAsiaTheme="minorHAnsi" w:hAnsiTheme="minorHAnsi" w:cstheme="minorHAnsi"/>
          <w:color w:val="000000" w:themeColor="text1"/>
        </w:rPr>
      </w:pPr>
      <w:r w:rsidRPr="00204DF8">
        <w:rPr>
          <w:rFonts w:asciiTheme="minorHAnsi" w:eastAsia="Symbol" w:hAnsiTheme="minorHAnsi" w:cstheme="minorHAnsi"/>
          <w:color w:val="000000"/>
        </w:rPr>
        <w:sym w:font="Symbol" w:char="F0B3"/>
      </w:r>
      <w:r w:rsidRPr="00204DF8">
        <w:rPr>
          <w:rFonts w:asciiTheme="minorHAnsi" w:eastAsia="Symbol" w:hAnsiTheme="minorHAnsi" w:cstheme="minorHAnsi"/>
          <w:color w:val="000000"/>
        </w:rPr>
        <w:t xml:space="preserve"> </w:t>
      </w:r>
      <w:r w:rsidR="000D3CB8" w:rsidRPr="00204DF8">
        <w:rPr>
          <w:rFonts w:asciiTheme="minorHAnsi" w:hAnsiTheme="minorHAnsi" w:cstheme="minorHAnsi"/>
          <w:color w:val="000000"/>
        </w:rPr>
        <w:t>65 years of age</w:t>
      </w:r>
    </w:p>
    <w:p w14:paraId="7F259193" w14:textId="77777777" w:rsidR="000D3CB8" w:rsidRPr="00204DF8" w:rsidRDefault="000D3CB8" w:rsidP="000D3CB8">
      <w:pPr>
        <w:pStyle w:val="ListParagraph"/>
        <w:numPr>
          <w:ilvl w:val="4"/>
          <w:numId w:val="47"/>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rPr>
        <w:t>Residence in a nursing home or long-term care facility</w:t>
      </w:r>
    </w:p>
    <w:p w14:paraId="5F4EBC52" w14:textId="77777777" w:rsidR="000D3CB8" w:rsidRPr="00204DF8" w:rsidRDefault="000D3CB8" w:rsidP="000D3CB8">
      <w:pPr>
        <w:pStyle w:val="ListParagraph"/>
        <w:numPr>
          <w:ilvl w:val="4"/>
          <w:numId w:val="47"/>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rPr>
        <w:t>Chronic lung disease or moderate to severe asthma</w:t>
      </w:r>
    </w:p>
    <w:p w14:paraId="6A9B82CF" w14:textId="77777777" w:rsidR="000D3CB8" w:rsidRPr="00204DF8" w:rsidRDefault="000D3CB8" w:rsidP="000D3CB8">
      <w:pPr>
        <w:pStyle w:val="ListParagraph"/>
        <w:numPr>
          <w:ilvl w:val="4"/>
          <w:numId w:val="47"/>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rPr>
        <w:t>Heart disease</w:t>
      </w:r>
    </w:p>
    <w:p w14:paraId="6AF6240D" w14:textId="77777777" w:rsidR="000D3CB8" w:rsidRPr="00204DF8" w:rsidRDefault="000D3CB8" w:rsidP="000D3CB8">
      <w:pPr>
        <w:pStyle w:val="ListParagraph"/>
        <w:numPr>
          <w:ilvl w:val="4"/>
          <w:numId w:val="47"/>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rPr>
        <w:t>Immunocompromising condition including cancer treatment</w:t>
      </w:r>
    </w:p>
    <w:p w14:paraId="7FD1F34A" w14:textId="77777777" w:rsidR="000D3CB8" w:rsidRPr="00204DF8" w:rsidRDefault="000D3CB8" w:rsidP="000D3CB8">
      <w:pPr>
        <w:pStyle w:val="ListParagraph"/>
        <w:numPr>
          <w:ilvl w:val="4"/>
          <w:numId w:val="47"/>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rPr>
        <w:t>Severe obesity (body mass index [BMI] </w:t>
      </w:r>
      <w:r w:rsidRPr="00204DF8">
        <w:rPr>
          <w:rFonts w:asciiTheme="minorHAnsi" w:hAnsiTheme="minorHAnsi" w:cstheme="minorHAnsi"/>
          <w:color w:val="000000"/>
          <w:u w:val="single"/>
        </w:rPr>
        <w:t>&gt;</w:t>
      </w:r>
      <w:r w:rsidRPr="00204DF8">
        <w:rPr>
          <w:rFonts w:asciiTheme="minorHAnsi" w:hAnsiTheme="minorHAnsi" w:cstheme="minorHAnsi"/>
          <w:color w:val="000000"/>
        </w:rPr>
        <w:t>40)</w:t>
      </w:r>
    </w:p>
    <w:p w14:paraId="346F65BB" w14:textId="77777777" w:rsidR="000D3CB8" w:rsidRPr="00204DF8" w:rsidRDefault="000D3CB8" w:rsidP="000D3CB8">
      <w:pPr>
        <w:pStyle w:val="ListParagraph"/>
        <w:numPr>
          <w:ilvl w:val="4"/>
          <w:numId w:val="47"/>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rPr>
        <w:t>Uncontrolled diabetes</w:t>
      </w:r>
    </w:p>
    <w:p w14:paraId="309E768D" w14:textId="77777777" w:rsidR="000D3CB8" w:rsidRPr="00204DF8" w:rsidRDefault="000D3CB8" w:rsidP="000D3CB8">
      <w:pPr>
        <w:pStyle w:val="ListParagraph"/>
        <w:numPr>
          <w:ilvl w:val="4"/>
          <w:numId w:val="47"/>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rPr>
        <w:t>Renal failure</w:t>
      </w:r>
    </w:p>
    <w:p w14:paraId="4A36BADE" w14:textId="77777777" w:rsidR="000D3CB8" w:rsidRPr="00204DF8" w:rsidRDefault="000D3CB8" w:rsidP="000D3CB8">
      <w:pPr>
        <w:pStyle w:val="ListParagraph"/>
        <w:numPr>
          <w:ilvl w:val="4"/>
          <w:numId w:val="47"/>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rPr>
        <w:t>Liver disease</w:t>
      </w:r>
    </w:p>
    <w:p w14:paraId="5107C59F" w14:textId="1886998F" w:rsidR="00E04C9C" w:rsidRDefault="00847182" w:rsidP="00DB1B46">
      <w:pPr>
        <w:pStyle w:val="xmsonormal"/>
        <w:spacing w:before="0" w:beforeAutospacing="0" w:after="0" w:afterAutospacing="0"/>
        <w:ind w:firstLine="36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AND/OR</w:t>
      </w:r>
    </w:p>
    <w:p w14:paraId="7EBDC927" w14:textId="77777777" w:rsidR="00DB1B46" w:rsidRPr="00204DF8" w:rsidRDefault="00DB1B46" w:rsidP="00DB1B46">
      <w:pPr>
        <w:pStyle w:val="xmsonormal"/>
        <w:spacing w:before="0" w:beforeAutospacing="0" w:after="0" w:afterAutospacing="0"/>
        <w:ind w:firstLine="360"/>
        <w:rPr>
          <w:rFonts w:asciiTheme="minorHAnsi" w:eastAsiaTheme="minorHAnsi" w:hAnsiTheme="minorHAnsi" w:cstheme="minorHAnsi"/>
          <w:color w:val="000000" w:themeColor="text1"/>
        </w:rPr>
      </w:pPr>
    </w:p>
    <w:p w14:paraId="665B8E72" w14:textId="60AD1CE5" w:rsidR="003645C2" w:rsidRPr="00204DF8" w:rsidRDefault="003645C2" w:rsidP="003645C2">
      <w:pPr>
        <w:pStyle w:val="ListParagraph"/>
        <w:numPr>
          <w:ilvl w:val="0"/>
          <w:numId w:val="16"/>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High risk </w:t>
      </w:r>
      <w:r w:rsidR="008E5334">
        <w:rPr>
          <w:rFonts w:asciiTheme="minorHAnsi" w:eastAsiaTheme="minorHAnsi" w:hAnsiTheme="minorHAnsi" w:cstheme="minorHAnsi"/>
          <w:color w:val="000000" w:themeColor="text1"/>
        </w:rPr>
        <w:t>Health Care Provider (</w:t>
      </w:r>
      <w:r w:rsidRPr="00204DF8">
        <w:rPr>
          <w:rFonts w:asciiTheme="minorHAnsi" w:eastAsiaTheme="minorHAnsi" w:hAnsiTheme="minorHAnsi" w:cstheme="minorHAnsi"/>
          <w:color w:val="000000" w:themeColor="text1"/>
        </w:rPr>
        <w:t>HCP</w:t>
      </w:r>
      <w:r w:rsidR="008E5334">
        <w:rPr>
          <w:rFonts w:asciiTheme="minorHAnsi" w:eastAsiaTheme="minorHAnsi" w:hAnsiTheme="minorHAnsi" w:cstheme="minorHAnsi"/>
          <w:color w:val="000000" w:themeColor="text1"/>
        </w:rPr>
        <w:t>)</w:t>
      </w:r>
      <w:r w:rsidRPr="00204DF8">
        <w:rPr>
          <w:rFonts w:asciiTheme="minorHAnsi" w:eastAsiaTheme="minorHAnsi" w:hAnsiTheme="minorHAnsi" w:cstheme="minorHAnsi"/>
          <w:color w:val="000000" w:themeColor="text1"/>
        </w:rPr>
        <w:t xml:space="preserve"> exposure as defined by CDC (any of the following)</w:t>
      </w:r>
    </w:p>
    <w:p w14:paraId="6174A8C4" w14:textId="77777777" w:rsidR="003645C2" w:rsidRPr="00204DF8" w:rsidRDefault="003645C2" w:rsidP="003645C2">
      <w:pPr>
        <w:pStyle w:val="ListParagraph"/>
        <w:numPr>
          <w:ilvl w:val="1"/>
          <w:numId w:val="16"/>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rPr>
        <w:t>HCP who have had prolonged close contact with patients with COVID-19 who were not wearing a facemask while HCP nose and mouth were exposed to material potentially infectious with the virus causing COVID-19. </w:t>
      </w:r>
    </w:p>
    <w:p w14:paraId="537B62FC" w14:textId="77777777" w:rsidR="003645C2" w:rsidRPr="00204DF8" w:rsidRDefault="003645C2" w:rsidP="003645C2">
      <w:pPr>
        <w:pStyle w:val="ListParagraph"/>
        <w:numPr>
          <w:ilvl w:val="1"/>
          <w:numId w:val="16"/>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color w:val="000000"/>
        </w:rPr>
        <w:t xml:space="preserve">Being present in the room for procedures that generate aerosols or during which respiratory secretions are likely to be poorly controlled (e.g., cardiopulmonary resuscitation, intubation, extubation, bronchoscopy, nebulizer therapy, sputum </w:t>
      </w:r>
      <w:r w:rsidRPr="00204DF8">
        <w:rPr>
          <w:rFonts w:asciiTheme="minorHAnsi" w:hAnsiTheme="minorHAnsi" w:cstheme="minorHAnsi"/>
          <w:color w:val="000000"/>
        </w:rPr>
        <w:lastRenderedPageBreak/>
        <w:t>induction) on patients with COVID-19 when the healthcare providers’ eyes, nose, or mouth were not protected</w:t>
      </w:r>
    </w:p>
    <w:p w14:paraId="0DC24C3A" w14:textId="77777777" w:rsidR="00847182" w:rsidRPr="00204DF8" w:rsidRDefault="00847182" w:rsidP="003645C2">
      <w:pPr>
        <w:pStyle w:val="xmsonormal"/>
        <w:spacing w:before="0" w:beforeAutospacing="0" w:after="0" w:afterAutospacing="0"/>
        <w:ind w:left="720"/>
        <w:rPr>
          <w:rFonts w:asciiTheme="minorHAnsi" w:eastAsiaTheme="minorHAnsi" w:hAnsiTheme="minorHAnsi" w:cstheme="minorHAnsi"/>
          <w:color w:val="000000" w:themeColor="text1"/>
        </w:rPr>
      </w:pPr>
    </w:p>
    <w:p w14:paraId="3DD08A9F" w14:textId="71641128" w:rsidR="003B677D" w:rsidRPr="00204DF8" w:rsidRDefault="003B677D" w:rsidP="00242188">
      <w:pPr>
        <w:pStyle w:val="Heading3"/>
        <w:numPr>
          <w:ilvl w:val="2"/>
          <w:numId w:val="30"/>
        </w:numPr>
        <w:rPr>
          <w:rFonts w:asciiTheme="minorHAnsi" w:eastAsiaTheme="minorHAnsi" w:hAnsiTheme="minorHAnsi" w:cstheme="minorHAnsi"/>
        </w:rPr>
      </w:pPr>
      <w:bookmarkStart w:id="23" w:name="_Toc39005961"/>
      <w:r w:rsidRPr="00204DF8">
        <w:rPr>
          <w:rFonts w:asciiTheme="minorHAnsi" w:eastAsiaTheme="minorHAnsi" w:hAnsiTheme="minorHAnsi" w:cstheme="minorHAnsi"/>
        </w:rPr>
        <w:t>Exclusion Criteria for Enrollment</w:t>
      </w:r>
      <w:bookmarkEnd w:id="23"/>
    </w:p>
    <w:p w14:paraId="26F331BB" w14:textId="5AC792B2" w:rsidR="00E04C9C" w:rsidRPr="00204DF8" w:rsidRDefault="00E04C9C" w:rsidP="00E04C9C">
      <w:pPr>
        <w:pStyle w:val="xmsonormal"/>
        <w:spacing w:before="0" w:beforeAutospacing="0" w:after="0" w:afterAutospacing="0"/>
        <w:ind w:left="1080"/>
        <w:rPr>
          <w:rFonts w:asciiTheme="minorHAnsi" w:eastAsiaTheme="minorHAnsi" w:hAnsiTheme="minorHAnsi" w:cstheme="minorHAnsi"/>
          <w:color w:val="000000" w:themeColor="text1"/>
        </w:rPr>
      </w:pPr>
    </w:p>
    <w:p w14:paraId="11C20C27" w14:textId="77777777" w:rsidR="008059E8" w:rsidRPr="00204DF8" w:rsidRDefault="008059E8" w:rsidP="008059E8">
      <w:pPr>
        <w:pStyle w:val="ListParagraph"/>
        <w:numPr>
          <w:ilvl w:val="0"/>
          <w:numId w:val="10"/>
        </w:numPr>
        <w:autoSpaceDE w:val="0"/>
        <w:autoSpaceDN w:val="0"/>
        <w:adjustRightInd w:val="0"/>
        <w:rPr>
          <w:rFonts w:asciiTheme="minorHAnsi" w:eastAsiaTheme="minorHAnsi" w:hAnsiTheme="minorHAnsi" w:cstheme="minorHAnsi"/>
          <w:color w:val="000000" w:themeColor="text1"/>
        </w:rPr>
      </w:pPr>
      <w:r w:rsidRPr="00204DF8">
        <w:rPr>
          <w:rFonts w:asciiTheme="minorHAnsi" w:hAnsiTheme="minorHAnsi" w:cstheme="minorHAnsi"/>
        </w:rPr>
        <w:t xml:space="preserve">Receipt any blood product in past 120 days </w:t>
      </w:r>
    </w:p>
    <w:p w14:paraId="5CE70130" w14:textId="74CAA719" w:rsidR="00656FA2" w:rsidRPr="00204DF8" w:rsidRDefault="00E04C9C" w:rsidP="003E3450">
      <w:pPr>
        <w:pStyle w:val="ListParagraph"/>
        <w:numPr>
          <w:ilvl w:val="0"/>
          <w:numId w:val="10"/>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Psychiatric or cognitive illness or recreational drug/alcohol use that in the opinion of the principle investigator, would affect subject safety and/or compliance</w:t>
      </w:r>
    </w:p>
    <w:p w14:paraId="51C7C9D5" w14:textId="1D795981" w:rsidR="00E04C9C" w:rsidRPr="00204DF8" w:rsidRDefault="00E04C9C" w:rsidP="00015146">
      <w:pPr>
        <w:pStyle w:val="ListParagraph"/>
        <w:numPr>
          <w:ilvl w:val="0"/>
          <w:numId w:val="10"/>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Symptoms consistent with COVID-19 infection at time of screening</w:t>
      </w:r>
      <w:r w:rsidR="00656FA2" w:rsidRPr="00204DF8">
        <w:rPr>
          <w:rFonts w:asciiTheme="minorHAnsi" w:eastAsiaTheme="minorHAnsi" w:hAnsiTheme="minorHAnsi" w:cstheme="minorHAnsi"/>
          <w:color w:val="000000" w:themeColor="text1"/>
        </w:rPr>
        <w:t xml:space="preserve">: </w:t>
      </w:r>
      <w:r w:rsidR="00656FA2" w:rsidRPr="00204DF8">
        <w:rPr>
          <w:rFonts w:asciiTheme="minorHAnsi" w:hAnsiTheme="minorHAnsi" w:cstheme="minorHAnsi"/>
          <w:shd w:val="clear" w:color="auto" w:fill="FFFFFF"/>
        </w:rPr>
        <w:t>Acute respiratory tract infection (sudden onset of at least one of the following: cough, fever, shortness of breath) AND with no other etiology that fully explains the clinical presentation</w:t>
      </w:r>
    </w:p>
    <w:p w14:paraId="7896E125" w14:textId="77777777" w:rsidR="00E04C9C" w:rsidRPr="00204DF8" w:rsidRDefault="00E04C9C" w:rsidP="003E3450">
      <w:pPr>
        <w:pStyle w:val="ListParagraph"/>
        <w:numPr>
          <w:ilvl w:val="0"/>
          <w:numId w:val="10"/>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Laboratory evidence of COVID-19 infection (i.e. RT-PCR) at time of screening</w:t>
      </w:r>
    </w:p>
    <w:p w14:paraId="667F007A" w14:textId="4E28B471" w:rsidR="00141B0D" w:rsidRPr="00204DF8" w:rsidRDefault="00E04C9C" w:rsidP="000F699B">
      <w:pPr>
        <w:pStyle w:val="ListParagraph"/>
        <w:numPr>
          <w:ilvl w:val="0"/>
          <w:numId w:val="10"/>
        </w:numPr>
        <w:autoSpaceDE w:val="0"/>
        <w:autoSpaceDN w:val="0"/>
        <w:adjustRightInd w:val="0"/>
        <w:rPr>
          <w:rFonts w:asciiTheme="minorHAnsi" w:hAnsiTheme="minorHAnsi" w:cstheme="minorHAnsi"/>
          <w:bCs/>
          <w:u w:val="single"/>
        </w:rPr>
      </w:pPr>
      <w:r w:rsidRPr="00204DF8">
        <w:rPr>
          <w:rFonts w:asciiTheme="minorHAnsi" w:hAnsiTheme="minorHAnsi" w:cstheme="minorHAnsi"/>
        </w:rPr>
        <w:t xml:space="preserve">A history of previous allergic reaction meeting definitive case definition criteria, at least severe severity, and probable or definite </w:t>
      </w:r>
      <w:r w:rsidR="009A2ABE" w:rsidRPr="00204DF8">
        <w:rPr>
          <w:rFonts w:asciiTheme="minorHAnsi" w:hAnsiTheme="minorHAnsi" w:cstheme="minorHAnsi"/>
        </w:rPr>
        <w:t>Imputability</w:t>
      </w:r>
      <w:r w:rsidRPr="00204DF8">
        <w:rPr>
          <w:rFonts w:asciiTheme="minorHAnsi" w:hAnsiTheme="minorHAnsi" w:cstheme="minorHAnsi"/>
        </w:rPr>
        <w:t xml:space="preserve"> per NHSN/CDC criteri</w:t>
      </w:r>
      <w:r w:rsidR="000F699B" w:rsidRPr="00204DF8">
        <w:rPr>
          <w:rFonts w:asciiTheme="minorHAnsi" w:hAnsiTheme="minorHAnsi" w:cstheme="minorHAnsi"/>
        </w:rPr>
        <w:t>a</w:t>
      </w:r>
      <w:r w:rsidR="00AA076B" w:rsidRPr="00204DF8">
        <w:rPr>
          <w:rStyle w:val="EndnoteReference"/>
          <w:rFonts w:asciiTheme="minorHAnsi" w:hAnsiTheme="minorHAnsi" w:cstheme="minorHAnsi"/>
        </w:rPr>
        <w:endnoteReference w:id="1"/>
      </w:r>
    </w:p>
    <w:p w14:paraId="51C64953" w14:textId="77777777" w:rsidR="00141B0D" w:rsidRPr="00204DF8" w:rsidRDefault="00141B0D" w:rsidP="00E04C9C">
      <w:pPr>
        <w:autoSpaceDE w:val="0"/>
        <w:autoSpaceDN w:val="0"/>
        <w:adjustRightInd w:val="0"/>
        <w:rPr>
          <w:rFonts w:asciiTheme="minorHAnsi" w:hAnsiTheme="minorHAnsi" w:cstheme="minorHAnsi"/>
          <w:b/>
          <w:bCs/>
          <w:color w:val="000000" w:themeColor="text1"/>
          <w:u w:val="single"/>
        </w:rPr>
      </w:pPr>
    </w:p>
    <w:p w14:paraId="381BD080"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7981BF3F"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7610A86E"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2C727ACA"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4DCF4617"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32C26CB3"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54939D8B"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7DF31926"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3C10240B"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039720EC"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6081CB7F"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426F8067"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2072CF58"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7A319971"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1E2DEE27"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61776403"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333FD535"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4E229D48"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7F14642D"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4FA924EF"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7BE477C3" w14:textId="77777777" w:rsidR="00015146" w:rsidRPr="00204DF8" w:rsidRDefault="00015146" w:rsidP="00E04C9C">
      <w:pPr>
        <w:autoSpaceDE w:val="0"/>
        <w:autoSpaceDN w:val="0"/>
        <w:adjustRightInd w:val="0"/>
        <w:rPr>
          <w:rFonts w:asciiTheme="minorHAnsi" w:hAnsiTheme="minorHAnsi" w:cstheme="minorHAnsi"/>
          <w:b/>
          <w:bCs/>
          <w:color w:val="000000" w:themeColor="text1"/>
        </w:rPr>
      </w:pPr>
    </w:p>
    <w:p w14:paraId="14A0C03B" w14:textId="26FABAFE" w:rsidR="00E04C9C" w:rsidRPr="00204DF8" w:rsidRDefault="00E04C9C" w:rsidP="00E04C9C">
      <w:pPr>
        <w:autoSpaceDE w:val="0"/>
        <w:autoSpaceDN w:val="0"/>
        <w:adjustRightInd w:val="0"/>
        <w:rPr>
          <w:rFonts w:asciiTheme="minorHAnsi" w:hAnsiTheme="minorHAnsi" w:cstheme="minorHAnsi"/>
          <w:b/>
          <w:bCs/>
          <w:color w:val="000000" w:themeColor="text1"/>
        </w:rPr>
      </w:pPr>
      <w:r w:rsidRPr="00204DF8">
        <w:rPr>
          <w:rFonts w:asciiTheme="minorHAnsi" w:hAnsiTheme="minorHAnsi" w:cstheme="minorHAnsi"/>
          <w:b/>
          <w:bCs/>
          <w:color w:val="000000" w:themeColor="text1"/>
        </w:rPr>
        <w:t>Table: Schedule of Events</w:t>
      </w:r>
    </w:p>
    <w:p w14:paraId="09AD6E58" w14:textId="77777777" w:rsidR="00141B0D" w:rsidRPr="00204DF8" w:rsidRDefault="00141B0D" w:rsidP="00E04C9C">
      <w:pPr>
        <w:autoSpaceDE w:val="0"/>
        <w:autoSpaceDN w:val="0"/>
        <w:adjustRightInd w:val="0"/>
        <w:rPr>
          <w:rFonts w:asciiTheme="minorHAnsi" w:hAnsiTheme="minorHAnsi" w:cstheme="minorHAnsi"/>
          <w:color w:val="000000" w:themeColor="text1"/>
        </w:rPr>
      </w:pPr>
    </w:p>
    <w:tbl>
      <w:tblPr>
        <w:tblStyle w:val="TableGrid"/>
        <w:tblW w:w="10165" w:type="dxa"/>
        <w:tblInd w:w="-815" w:type="dxa"/>
        <w:tblLook w:val="04A0" w:firstRow="1" w:lastRow="0" w:firstColumn="1" w:lastColumn="0" w:noHBand="0" w:noVBand="1"/>
      </w:tblPr>
      <w:tblGrid>
        <w:gridCol w:w="3654"/>
        <w:gridCol w:w="877"/>
        <w:gridCol w:w="1031"/>
        <w:gridCol w:w="1353"/>
        <w:gridCol w:w="389"/>
        <w:gridCol w:w="389"/>
        <w:gridCol w:w="389"/>
        <w:gridCol w:w="530"/>
        <w:gridCol w:w="530"/>
        <w:gridCol w:w="530"/>
        <w:gridCol w:w="493"/>
      </w:tblGrid>
      <w:tr w:rsidR="006F5665" w:rsidRPr="00204DF8" w14:paraId="638BC07C" w14:textId="4F8ACA8D" w:rsidTr="71D489F4">
        <w:trPr>
          <w:trHeight w:val="395"/>
        </w:trPr>
        <w:tc>
          <w:tcPr>
            <w:tcW w:w="3654" w:type="dxa"/>
          </w:tcPr>
          <w:p w14:paraId="574CAFF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Study period</w:t>
            </w:r>
          </w:p>
        </w:tc>
        <w:tc>
          <w:tcPr>
            <w:tcW w:w="877" w:type="dxa"/>
          </w:tcPr>
          <w:p w14:paraId="3407D97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Screen</w:t>
            </w:r>
          </w:p>
        </w:tc>
        <w:tc>
          <w:tcPr>
            <w:tcW w:w="1031" w:type="dxa"/>
          </w:tcPr>
          <w:p w14:paraId="2C2EADA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Baseline</w:t>
            </w:r>
          </w:p>
        </w:tc>
        <w:tc>
          <w:tcPr>
            <w:tcW w:w="1353" w:type="dxa"/>
          </w:tcPr>
          <w:p w14:paraId="15C8D070"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Transfusion</w:t>
            </w:r>
          </w:p>
        </w:tc>
        <w:tc>
          <w:tcPr>
            <w:tcW w:w="3250" w:type="dxa"/>
            <w:gridSpan w:val="7"/>
          </w:tcPr>
          <w:p w14:paraId="1A895B42" w14:textId="2C844A8C"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Follow up</w:t>
            </w:r>
          </w:p>
        </w:tc>
      </w:tr>
      <w:tr w:rsidR="006F5665" w:rsidRPr="00204DF8" w14:paraId="45378DE9" w14:textId="227EA794" w:rsidTr="71D489F4">
        <w:trPr>
          <w:trHeight w:val="350"/>
        </w:trPr>
        <w:tc>
          <w:tcPr>
            <w:tcW w:w="3654" w:type="dxa"/>
          </w:tcPr>
          <w:p w14:paraId="0364493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Day</w:t>
            </w:r>
          </w:p>
        </w:tc>
        <w:tc>
          <w:tcPr>
            <w:tcW w:w="877" w:type="dxa"/>
          </w:tcPr>
          <w:p w14:paraId="39587EB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-1 to 0</w:t>
            </w:r>
          </w:p>
        </w:tc>
        <w:tc>
          <w:tcPr>
            <w:tcW w:w="1031" w:type="dxa"/>
          </w:tcPr>
          <w:p w14:paraId="130323BB"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0</w:t>
            </w:r>
          </w:p>
        </w:tc>
        <w:tc>
          <w:tcPr>
            <w:tcW w:w="1353" w:type="dxa"/>
          </w:tcPr>
          <w:p w14:paraId="7A7E7534"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0</w:t>
            </w:r>
          </w:p>
        </w:tc>
        <w:tc>
          <w:tcPr>
            <w:tcW w:w="389" w:type="dxa"/>
          </w:tcPr>
          <w:p w14:paraId="6063358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1</w:t>
            </w:r>
          </w:p>
        </w:tc>
        <w:tc>
          <w:tcPr>
            <w:tcW w:w="389" w:type="dxa"/>
          </w:tcPr>
          <w:p w14:paraId="5909CD7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3</w:t>
            </w:r>
          </w:p>
        </w:tc>
        <w:tc>
          <w:tcPr>
            <w:tcW w:w="389" w:type="dxa"/>
          </w:tcPr>
          <w:p w14:paraId="681C425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7</w:t>
            </w:r>
          </w:p>
        </w:tc>
        <w:tc>
          <w:tcPr>
            <w:tcW w:w="530" w:type="dxa"/>
          </w:tcPr>
          <w:p w14:paraId="1F2AFED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14</w:t>
            </w:r>
          </w:p>
        </w:tc>
        <w:tc>
          <w:tcPr>
            <w:tcW w:w="530" w:type="dxa"/>
          </w:tcPr>
          <w:p w14:paraId="4F7E7CA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28</w:t>
            </w:r>
          </w:p>
        </w:tc>
        <w:tc>
          <w:tcPr>
            <w:tcW w:w="530" w:type="dxa"/>
          </w:tcPr>
          <w:p w14:paraId="42800B1F"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60</w:t>
            </w:r>
          </w:p>
        </w:tc>
        <w:tc>
          <w:tcPr>
            <w:tcW w:w="493" w:type="dxa"/>
          </w:tcPr>
          <w:p w14:paraId="6FEF9FDF" w14:textId="4B64DC82"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90</w:t>
            </w:r>
          </w:p>
        </w:tc>
      </w:tr>
      <w:tr w:rsidR="006F5665" w:rsidRPr="00204DF8" w14:paraId="3BAD210D" w14:textId="56D51650" w:rsidTr="71D489F4">
        <w:trPr>
          <w:trHeight w:val="350"/>
        </w:trPr>
        <w:tc>
          <w:tcPr>
            <w:tcW w:w="3654" w:type="dxa"/>
            <w:shd w:val="clear" w:color="auto" w:fill="000000" w:themeFill="text1"/>
          </w:tcPr>
          <w:p w14:paraId="7F4C01D3"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Procedure</w:t>
            </w:r>
          </w:p>
        </w:tc>
        <w:tc>
          <w:tcPr>
            <w:tcW w:w="877" w:type="dxa"/>
            <w:shd w:val="clear" w:color="auto" w:fill="000000" w:themeFill="text1"/>
          </w:tcPr>
          <w:p w14:paraId="21EF083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031" w:type="dxa"/>
            <w:shd w:val="clear" w:color="auto" w:fill="000000" w:themeFill="text1"/>
          </w:tcPr>
          <w:p w14:paraId="6A1B1CE4"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shd w:val="clear" w:color="auto" w:fill="000000" w:themeFill="text1"/>
          </w:tcPr>
          <w:p w14:paraId="2D303AC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shd w:val="clear" w:color="auto" w:fill="000000" w:themeFill="text1"/>
          </w:tcPr>
          <w:p w14:paraId="2E4BF056"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shd w:val="clear" w:color="auto" w:fill="000000" w:themeFill="text1"/>
          </w:tcPr>
          <w:p w14:paraId="324FD960"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shd w:val="clear" w:color="auto" w:fill="000000" w:themeFill="text1"/>
          </w:tcPr>
          <w:p w14:paraId="3C531250"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shd w:val="clear" w:color="auto" w:fill="000000" w:themeFill="text1"/>
          </w:tcPr>
          <w:p w14:paraId="59F26A1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shd w:val="clear" w:color="auto" w:fill="000000" w:themeFill="text1"/>
          </w:tcPr>
          <w:p w14:paraId="43DDDFAF"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shd w:val="clear" w:color="auto" w:fill="000000" w:themeFill="text1"/>
          </w:tcPr>
          <w:p w14:paraId="31DB0DC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shd w:val="clear" w:color="auto" w:fill="000000" w:themeFill="text1"/>
          </w:tcPr>
          <w:p w14:paraId="47C5CEE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6F0D745A" w14:textId="0A9F7DF1" w:rsidTr="71D489F4">
        <w:trPr>
          <w:trHeight w:val="170"/>
        </w:trPr>
        <w:tc>
          <w:tcPr>
            <w:tcW w:w="9672" w:type="dxa"/>
            <w:gridSpan w:val="10"/>
            <w:shd w:val="clear" w:color="auto" w:fill="E7E6E6" w:themeFill="background2"/>
          </w:tcPr>
          <w:p w14:paraId="7BD9D6A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lastRenderedPageBreak/>
              <w:t>Eligibility</w:t>
            </w:r>
          </w:p>
        </w:tc>
        <w:tc>
          <w:tcPr>
            <w:tcW w:w="493" w:type="dxa"/>
            <w:shd w:val="clear" w:color="auto" w:fill="E7E6E6" w:themeFill="background2"/>
          </w:tcPr>
          <w:p w14:paraId="23AF29F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2E819FD0" w14:textId="11EACBE5" w:rsidTr="71D489F4">
        <w:trPr>
          <w:trHeight w:val="224"/>
        </w:trPr>
        <w:tc>
          <w:tcPr>
            <w:tcW w:w="3654" w:type="dxa"/>
          </w:tcPr>
          <w:p w14:paraId="723581E0"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Informed consent</w:t>
            </w:r>
          </w:p>
        </w:tc>
        <w:tc>
          <w:tcPr>
            <w:tcW w:w="877" w:type="dxa"/>
          </w:tcPr>
          <w:p w14:paraId="09C45ED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031" w:type="dxa"/>
          </w:tcPr>
          <w:p w14:paraId="4D7750A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tcPr>
          <w:p w14:paraId="755EA5E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4B0FA3C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320BC65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08C3D8E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5C65210F"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2EB2220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02D1324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779CC2C4"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18227B9E" w14:textId="53E8CA58" w:rsidTr="71D489F4">
        <w:trPr>
          <w:trHeight w:val="188"/>
        </w:trPr>
        <w:tc>
          <w:tcPr>
            <w:tcW w:w="3654" w:type="dxa"/>
          </w:tcPr>
          <w:p w14:paraId="3DDCAAE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Demographic and Medical history</w:t>
            </w:r>
          </w:p>
        </w:tc>
        <w:tc>
          <w:tcPr>
            <w:tcW w:w="877" w:type="dxa"/>
          </w:tcPr>
          <w:p w14:paraId="5594730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031" w:type="dxa"/>
          </w:tcPr>
          <w:p w14:paraId="3B0E701F"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tcPr>
          <w:p w14:paraId="33F02A2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1F8E12A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286E6D8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2F6BC9B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5526B29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489D6840"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59B5379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24A7769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04A77118" w14:textId="477DA33F" w:rsidTr="71D489F4">
        <w:trPr>
          <w:trHeight w:val="152"/>
        </w:trPr>
        <w:tc>
          <w:tcPr>
            <w:tcW w:w="3654" w:type="dxa"/>
          </w:tcPr>
          <w:p w14:paraId="7DED151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COVID-19 symptom screen</w:t>
            </w:r>
          </w:p>
        </w:tc>
        <w:tc>
          <w:tcPr>
            <w:tcW w:w="877" w:type="dxa"/>
          </w:tcPr>
          <w:p w14:paraId="0B500CFF"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031" w:type="dxa"/>
          </w:tcPr>
          <w:p w14:paraId="190F581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tcPr>
          <w:p w14:paraId="7CB3792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0C3C486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7FB272E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7BEEFFC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1AD84D4B"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7719E66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37A9B59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39EC95A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2DF3A02F" w14:textId="44362BD7" w:rsidTr="71D489F4">
        <w:trPr>
          <w:trHeight w:val="224"/>
        </w:trPr>
        <w:tc>
          <w:tcPr>
            <w:tcW w:w="3654" w:type="dxa"/>
          </w:tcPr>
          <w:p w14:paraId="26AA4B0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SARS-CoV-2 RT-PCR for eligibility</w:t>
            </w:r>
          </w:p>
        </w:tc>
        <w:tc>
          <w:tcPr>
            <w:tcW w:w="877" w:type="dxa"/>
          </w:tcPr>
          <w:p w14:paraId="6E0D5D4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031" w:type="dxa"/>
          </w:tcPr>
          <w:p w14:paraId="11C051C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tcPr>
          <w:p w14:paraId="1A0ED34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45CB3DC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210DDAFB"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2B9680F0"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47DD420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0E3B651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17A19C3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6D3CC0D4"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4F9B8E7A" w14:textId="4EBE6A2B" w:rsidTr="71D489F4">
        <w:trPr>
          <w:trHeight w:val="179"/>
        </w:trPr>
        <w:tc>
          <w:tcPr>
            <w:tcW w:w="3654" w:type="dxa"/>
          </w:tcPr>
          <w:p w14:paraId="7655049C" w14:textId="373AF8F6"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Pregnancy test</w:t>
            </w:r>
            <w:r w:rsidR="00015146" w:rsidRPr="00204DF8">
              <w:rPr>
                <w:rFonts w:asciiTheme="minorHAnsi" w:eastAsiaTheme="minorHAnsi" w:hAnsiTheme="minorHAnsi" w:cstheme="minorHAnsi"/>
                <w:color w:val="000000" w:themeColor="text1"/>
              </w:rPr>
              <w:t xml:space="preserve"> </w:t>
            </w:r>
            <w:r w:rsidR="00015146" w:rsidRPr="00204DF8">
              <w:rPr>
                <w:rStyle w:val="FootnoteReference"/>
                <w:rFonts w:asciiTheme="minorHAnsi" w:eastAsiaTheme="minorHAnsi" w:hAnsiTheme="minorHAnsi" w:cstheme="minorHAnsi"/>
                <w:color w:val="000000" w:themeColor="text1"/>
              </w:rPr>
              <w:footnoteReference w:id="4"/>
            </w:r>
          </w:p>
        </w:tc>
        <w:tc>
          <w:tcPr>
            <w:tcW w:w="877" w:type="dxa"/>
          </w:tcPr>
          <w:p w14:paraId="369ED733"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031" w:type="dxa"/>
          </w:tcPr>
          <w:p w14:paraId="06B2833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tcPr>
          <w:p w14:paraId="095FA31B"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3500EE0B"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7FB8EE6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749F513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1EFB9CC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35BB14A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65141CA3"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79FBD5D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0EFB0BA6" w14:textId="4D47EB0E" w:rsidTr="71D489F4">
        <w:trPr>
          <w:trHeight w:val="323"/>
        </w:trPr>
        <w:tc>
          <w:tcPr>
            <w:tcW w:w="3654" w:type="dxa"/>
          </w:tcPr>
          <w:p w14:paraId="1DB5C26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ABO</w:t>
            </w:r>
            <w:r w:rsidRPr="00204DF8">
              <w:rPr>
                <w:rStyle w:val="FootnoteReference"/>
                <w:rFonts w:asciiTheme="minorHAnsi" w:eastAsiaTheme="minorHAnsi" w:hAnsiTheme="minorHAnsi" w:cstheme="minorHAnsi"/>
                <w:color w:val="000000" w:themeColor="text1"/>
              </w:rPr>
              <w:footnoteReference w:id="5"/>
            </w:r>
          </w:p>
        </w:tc>
        <w:tc>
          <w:tcPr>
            <w:tcW w:w="877" w:type="dxa"/>
          </w:tcPr>
          <w:p w14:paraId="60F09CD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031" w:type="dxa"/>
          </w:tcPr>
          <w:p w14:paraId="09BE151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tcPr>
          <w:p w14:paraId="5C3BC82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7C7B68B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256D5D2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6F9B297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2E935A1B"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65F4928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72A715C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5B11506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5B119200" w14:textId="4247455B" w:rsidTr="71D489F4">
        <w:trPr>
          <w:trHeight w:val="260"/>
        </w:trPr>
        <w:tc>
          <w:tcPr>
            <w:tcW w:w="9672" w:type="dxa"/>
            <w:gridSpan w:val="10"/>
            <w:shd w:val="clear" w:color="auto" w:fill="E7E6E6" w:themeFill="background2"/>
          </w:tcPr>
          <w:p w14:paraId="4FFA942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Study Drug  Administration</w:t>
            </w:r>
          </w:p>
        </w:tc>
        <w:tc>
          <w:tcPr>
            <w:tcW w:w="493" w:type="dxa"/>
            <w:shd w:val="clear" w:color="auto" w:fill="E7E6E6" w:themeFill="background2"/>
          </w:tcPr>
          <w:p w14:paraId="433C932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5F81DF65" w14:textId="05E5B92D" w:rsidTr="71D489F4">
        <w:trPr>
          <w:trHeight w:val="152"/>
        </w:trPr>
        <w:tc>
          <w:tcPr>
            <w:tcW w:w="3654" w:type="dxa"/>
          </w:tcPr>
          <w:p w14:paraId="4C1AE5F0"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Randomization</w:t>
            </w:r>
          </w:p>
        </w:tc>
        <w:tc>
          <w:tcPr>
            <w:tcW w:w="877" w:type="dxa"/>
          </w:tcPr>
          <w:p w14:paraId="3EF3FD2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031" w:type="dxa"/>
          </w:tcPr>
          <w:p w14:paraId="3143C09F"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353" w:type="dxa"/>
          </w:tcPr>
          <w:p w14:paraId="0F416C7B"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5BEB608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6FE4186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1C89FC9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74AB20F6"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641C78D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335503D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58FDB8C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0461CBE1" w14:textId="18A79F4A" w:rsidTr="71D489F4">
        <w:trPr>
          <w:trHeight w:val="116"/>
        </w:trPr>
        <w:tc>
          <w:tcPr>
            <w:tcW w:w="3654" w:type="dxa"/>
          </w:tcPr>
          <w:p w14:paraId="146402A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Drug infusion</w:t>
            </w:r>
          </w:p>
        </w:tc>
        <w:tc>
          <w:tcPr>
            <w:tcW w:w="877" w:type="dxa"/>
          </w:tcPr>
          <w:p w14:paraId="5BC790A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031" w:type="dxa"/>
          </w:tcPr>
          <w:p w14:paraId="1204F61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tcPr>
          <w:p w14:paraId="6360A1C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0D2AFA3B"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44CE5FFB"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3C450304"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3E917A5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6E0EEC76"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4D92660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7196954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0C4CAF5A" w14:textId="38EA8663" w:rsidTr="71D489F4">
        <w:trPr>
          <w:trHeight w:val="260"/>
        </w:trPr>
        <w:tc>
          <w:tcPr>
            <w:tcW w:w="3654" w:type="dxa"/>
            <w:shd w:val="clear" w:color="auto" w:fill="E7E6E6" w:themeFill="background2"/>
          </w:tcPr>
          <w:p w14:paraId="36D7315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Study Procedures</w:t>
            </w:r>
          </w:p>
        </w:tc>
        <w:tc>
          <w:tcPr>
            <w:tcW w:w="877" w:type="dxa"/>
            <w:shd w:val="clear" w:color="auto" w:fill="E7E6E6" w:themeFill="background2"/>
          </w:tcPr>
          <w:p w14:paraId="788C655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031" w:type="dxa"/>
            <w:shd w:val="clear" w:color="auto" w:fill="E7E6E6" w:themeFill="background2"/>
          </w:tcPr>
          <w:p w14:paraId="3D1998A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shd w:val="clear" w:color="auto" w:fill="E7E6E6" w:themeFill="background2"/>
          </w:tcPr>
          <w:p w14:paraId="1A02C9F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shd w:val="clear" w:color="auto" w:fill="E7E6E6" w:themeFill="background2"/>
          </w:tcPr>
          <w:p w14:paraId="7809D2A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shd w:val="clear" w:color="auto" w:fill="E7E6E6" w:themeFill="background2"/>
          </w:tcPr>
          <w:p w14:paraId="2BE3420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shd w:val="clear" w:color="auto" w:fill="E7E6E6" w:themeFill="background2"/>
          </w:tcPr>
          <w:p w14:paraId="4869265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shd w:val="clear" w:color="auto" w:fill="E7E6E6" w:themeFill="background2"/>
          </w:tcPr>
          <w:p w14:paraId="04F1A87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shd w:val="clear" w:color="auto" w:fill="E7E6E6" w:themeFill="background2"/>
          </w:tcPr>
          <w:p w14:paraId="45D969B3"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shd w:val="clear" w:color="auto" w:fill="E7E6E6" w:themeFill="background2"/>
          </w:tcPr>
          <w:p w14:paraId="40B8CAE6"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shd w:val="clear" w:color="auto" w:fill="E7E6E6" w:themeFill="background2"/>
          </w:tcPr>
          <w:p w14:paraId="18324E8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2BD17ED1" w14:textId="5CFB13E4" w:rsidTr="71D489F4">
        <w:trPr>
          <w:trHeight w:val="314"/>
        </w:trPr>
        <w:tc>
          <w:tcPr>
            <w:tcW w:w="3654" w:type="dxa"/>
          </w:tcPr>
          <w:p w14:paraId="74EFC25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Vital signs</w:t>
            </w:r>
          </w:p>
        </w:tc>
        <w:tc>
          <w:tcPr>
            <w:tcW w:w="877" w:type="dxa"/>
          </w:tcPr>
          <w:p w14:paraId="2CFFA21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031" w:type="dxa"/>
          </w:tcPr>
          <w:p w14:paraId="65F9B9B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353" w:type="dxa"/>
          </w:tcPr>
          <w:p w14:paraId="3855D91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xxxx</w:t>
            </w:r>
            <w:r w:rsidRPr="00204DF8">
              <w:rPr>
                <w:rStyle w:val="FootnoteReference"/>
                <w:rFonts w:asciiTheme="minorHAnsi" w:eastAsiaTheme="minorHAnsi" w:hAnsiTheme="minorHAnsi" w:cstheme="minorHAnsi"/>
                <w:color w:val="000000" w:themeColor="text1"/>
              </w:rPr>
              <w:footnoteReference w:id="6"/>
            </w:r>
          </w:p>
        </w:tc>
        <w:tc>
          <w:tcPr>
            <w:tcW w:w="389" w:type="dxa"/>
          </w:tcPr>
          <w:p w14:paraId="50768273"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6D7764F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18696D3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1F8F98D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62E7635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61DB0EB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2736E7E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5941FE87" w14:textId="006C1743" w:rsidTr="71D489F4">
        <w:trPr>
          <w:trHeight w:val="314"/>
        </w:trPr>
        <w:tc>
          <w:tcPr>
            <w:tcW w:w="3654" w:type="dxa"/>
          </w:tcPr>
          <w:p w14:paraId="1EFAF21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Physical examination </w:t>
            </w:r>
          </w:p>
        </w:tc>
        <w:tc>
          <w:tcPr>
            <w:tcW w:w="877" w:type="dxa"/>
          </w:tcPr>
          <w:p w14:paraId="1C253D5C" w14:textId="70E5C80B"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031" w:type="dxa"/>
          </w:tcPr>
          <w:p w14:paraId="5BAFBB53"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tcPr>
          <w:p w14:paraId="7FB2553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777CE930" w14:textId="3A384522"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0E0AC32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4DEDC4F3" w14:textId="1BC0FC00"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35A97BF0"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420481F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41FB1AD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4DC5269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47CC2688" w14:textId="1F66C3CE" w:rsidTr="71D489F4">
        <w:trPr>
          <w:trHeight w:val="260"/>
        </w:trPr>
        <w:tc>
          <w:tcPr>
            <w:tcW w:w="3654" w:type="dxa"/>
          </w:tcPr>
          <w:p w14:paraId="53CE590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Symptom screen</w:t>
            </w:r>
          </w:p>
        </w:tc>
        <w:tc>
          <w:tcPr>
            <w:tcW w:w="877" w:type="dxa"/>
          </w:tcPr>
          <w:p w14:paraId="2E39850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031" w:type="dxa"/>
          </w:tcPr>
          <w:p w14:paraId="6FB06B0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353" w:type="dxa"/>
          </w:tcPr>
          <w:p w14:paraId="5E07BCF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69E8670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13C6677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3D7B2E5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39ADCD1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5BA102FB"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4AFC300C"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493" w:type="dxa"/>
          </w:tcPr>
          <w:p w14:paraId="44727D5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678CB1B0" w14:textId="773E7134" w:rsidTr="71D489F4">
        <w:trPr>
          <w:trHeight w:val="314"/>
        </w:trPr>
        <w:tc>
          <w:tcPr>
            <w:tcW w:w="3654" w:type="dxa"/>
          </w:tcPr>
          <w:p w14:paraId="7DEF180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Concomitant medications</w:t>
            </w:r>
          </w:p>
        </w:tc>
        <w:tc>
          <w:tcPr>
            <w:tcW w:w="877" w:type="dxa"/>
          </w:tcPr>
          <w:p w14:paraId="5878CE1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031" w:type="dxa"/>
          </w:tcPr>
          <w:p w14:paraId="2D86CEE0"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353" w:type="dxa"/>
          </w:tcPr>
          <w:p w14:paraId="27BB39A6"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549F59B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0041951B"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6F01D53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345CB556"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63A561C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5AA42E2F"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3189BD7F"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566E859F" w14:textId="0C37704E" w:rsidTr="71D489F4">
        <w:trPr>
          <w:trHeight w:val="314"/>
        </w:trPr>
        <w:tc>
          <w:tcPr>
            <w:tcW w:w="3654" w:type="dxa"/>
          </w:tcPr>
          <w:p w14:paraId="1B89AD5E" w14:textId="63A5DAA7" w:rsidR="000D3CB8" w:rsidRPr="00204DF8" w:rsidRDefault="000D3CB8">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Assessment of clinical event scale of disease severity</w:t>
            </w:r>
            <w:r w:rsidRPr="00204DF8">
              <w:rPr>
                <w:rStyle w:val="FootnoteReference"/>
                <w:rFonts w:asciiTheme="minorHAnsi" w:eastAsiaTheme="minorHAnsi" w:hAnsiTheme="minorHAnsi" w:cstheme="minorHAnsi"/>
                <w:color w:val="000000" w:themeColor="text1"/>
              </w:rPr>
              <w:footnoteReference w:id="7"/>
            </w:r>
          </w:p>
        </w:tc>
        <w:tc>
          <w:tcPr>
            <w:tcW w:w="877" w:type="dxa"/>
          </w:tcPr>
          <w:p w14:paraId="0BCCAF5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031" w:type="dxa"/>
          </w:tcPr>
          <w:p w14:paraId="46704FD0"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353" w:type="dxa"/>
          </w:tcPr>
          <w:p w14:paraId="5DB2ADE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2AC6AB3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22A2780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4DE4713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4FD8842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4051B97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1A44A4AF"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493" w:type="dxa"/>
          </w:tcPr>
          <w:p w14:paraId="45DC188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52CC4195" w14:textId="27A5FC17" w:rsidTr="71D489F4">
        <w:trPr>
          <w:trHeight w:val="80"/>
        </w:trPr>
        <w:tc>
          <w:tcPr>
            <w:tcW w:w="3654" w:type="dxa"/>
          </w:tcPr>
          <w:p w14:paraId="6908F98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Adverse event monitoring</w:t>
            </w:r>
          </w:p>
        </w:tc>
        <w:tc>
          <w:tcPr>
            <w:tcW w:w="877" w:type="dxa"/>
          </w:tcPr>
          <w:p w14:paraId="1858B46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031" w:type="dxa"/>
          </w:tcPr>
          <w:p w14:paraId="1E0E053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1353" w:type="dxa"/>
          </w:tcPr>
          <w:p w14:paraId="1AEB36D3"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4CA2EB5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212AFBF0"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090FFAC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4514A74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4461C906"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7669C58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493" w:type="dxa"/>
          </w:tcPr>
          <w:p w14:paraId="25C4BA4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7E620DFC" w14:textId="072BDB71" w:rsidTr="71D489F4">
        <w:trPr>
          <w:trHeight w:val="224"/>
        </w:trPr>
        <w:tc>
          <w:tcPr>
            <w:tcW w:w="9672" w:type="dxa"/>
            <w:gridSpan w:val="10"/>
            <w:shd w:val="clear" w:color="auto" w:fill="E7E6E6" w:themeFill="background2"/>
          </w:tcPr>
          <w:p w14:paraId="00FCD41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Laboratory testing </w:t>
            </w:r>
          </w:p>
        </w:tc>
        <w:tc>
          <w:tcPr>
            <w:tcW w:w="493" w:type="dxa"/>
            <w:shd w:val="clear" w:color="auto" w:fill="E7E6E6" w:themeFill="background2"/>
          </w:tcPr>
          <w:p w14:paraId="388E2BC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28A3A6E9" w14:textId="413183AC" w:rsidTr="71D489F4">
        <w:trPr>
          <w:trHeight w:val="116"/>
        </w:trPr>
        <w:tc>
          <w:tcPr>
            <w:tcW w:w="3654" w:type="dxa"/>
          </w:tcPr>
          <w:p w14:paraId="12BF784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CBC and CMP</w:t>
            </w:r>
          </w:p>
        </w:tc>
        <w:tc>
          <w:tcPr>
            <w:tcW w:w="877" w:type="dxa"/>
          </w:tcPr>
          <w:p w14:paraId="567536CB" w14:textId="2519C8E2" w:rsidR="006F5665" w:rsidRPr="00204DF8" w:rsidRDefault="00DD1E25" w:rsidP="0088403A">
            <w:pPr>
              <w:autoSpaceDE w:val="0"/>
              <w:autoSpaceDN w:val="0"/>
              <w:adjustRightInd w:val="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x</w:t>
            </w:r>
          </w:p>
        </w:tc>
        <w:tc>
          <w:tcPr>
            <w:tcW w:w="1031" w:type="dxa"/>
          </w:tcPr>
          <w:p w14:paraId="69C3FA23" w14:textId="5BF83202"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tcPr>
          <w:p w14:paraId="1E5FFC3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635C7CBC" w14:textId="3F799A93"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6E2A2A8F" w14:textId="372BC60E" w:rsidR="006F5665" w:rsidRPr="00204DF8" w:rsidRDefault="00376949" w:rsidP="0088403A">
            <w:pPr>
              <w:autoSpaceDE w:val="0"/>
              <w:autoSpaceDN w:val="0"/>
              <w:adjustRightInd w:val="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x</w:t>
            </w:r>
          </w:p>
        </w:tc>
        <w:tc>
          <w:tcPr>
            <w:tcW w:w="389" w:type="dxa"/>
          </w:tcPr>
          <w:p w14:paraId="62AFB03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090879B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25321063"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0CAB749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2395414A"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6EB1A4DE" w14:textId="2FF68BA0" w:rsidTr="71D489F4">
        <w:trPr>
          <w:trHeight w:val="260"/>
        </w:trPr>
        <w:tc>
          <w:tcPr>
            <w:tcW w:w="3654" w:type="dxa"/>
          </w:tcPr>
          <w:p w14:paraId="2946F00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SARS-CoV-2 RT-PCR</w:t>
            </w:r>
            <w:r w:rsidRPr="00204DF8">
              <w:rPr>
                <w:rStyle w:val="FootnoteReference"/>
                <w:rFonts w:asciiTheme="minorHAnsi" w:eastAsiaTheme="minorHAnsi" w:hAnsiTheme="minorHAnsi" w:cstheme="minorHAnsi"/>
                <w:color w:val="000000" w:themeColor="text1"/>
              </w:rPr>
              <w:footnoteReference w:id="8"/>
            </w:r>
            <w:r w:rsidRPr="00204DF8">
              <w:rPr>
                <w:rFonts w:asciiTheme="minorHAnsi" w:eastAsiaTheme="minorHAnsi" w:hAnsiTheme="minorHAnsi" w:cstheme="minorHAnsi"/>
                <w:color w:val="000000" w:themeColor="text1"/>
              </w:rPr>
              <w:t xml:space="preserve"> </w:t>
            </w:r>
          </w:p>
        </w:tc>
        <w:tc>
          <w:tcPr>
            <w:tcW w:w="877" w:type="dxa"/>
          </w:tcPr>
          <w:p w14:paraId="2172AC36" w14:textId="693C4736" w:rsidR="006F5665" w:rsidRPr="00204DF8" w:rsidRDefault="00DD1E25" w:rsidP="0088403A">
            <w:pPr>
              <w:autoSpaceDE w:val="0"/>
              <w:autoSpaceDN w:val="0"/>
              <w:adjustRightInd w:val="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x</w:t>
            </w:r>
          </w:p>
        </w:tc>
        <w:tc>
          <w:tcPr>
            <w:tcW w:w="1031" w:type="dxa"/>
          </w:tcPr>
          <w:p w14:paraId="47455687" w14:textId="5BA360AC"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tcPr>
          <w:p w14:paraId="4A155AC0"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30474C3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3A42E8D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33EB4F4E"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654E3CF3"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05851969" w14:textId="082F295F" w:rsidR="006F5665" w:rsidRPr="00204DF8" w:rsidRDefault="007C7E0B" w:rsidP="0088403A">
            <w:pPr>
              <w:autoSpaceDE w:val="0"/>
              <w:autoSpaceDN w:val="0"/>
              <w:adjustRightInd w:val="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x</w:t>
            </w:r>
          </w:p>
        </w:tc>
        <w:tc>
          <w:tcPr>
            <w:tcW w:w="530" w:type="dxa"/>
          </w:tcPr>
          <w:p w14:paraId="5E2C908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20574781"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r w:rsidR="006F5665" w:rsidRPr="00204DF8" w14:paraId="0F93D30A" w14:textId="4F5ED330" w:rsidTr="71D489F4">
        <w:trPr>
          <w:trHeight w:val="63"/>
        </w:trPr>
        <w:tc>
          <w:tcPr>
            <w:tcW w:w="3654" w:type="dxa"/>
          </w:tcPr>
          <w:p w14:paraId="300ED55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SARS-CoV-2 antibody</w:t>
            </w:r>
          </w:p>
        </w:tc>
        <w:tc>
          <w:tcPr>
            <w:tcW w:w="877" w:type="dxa"/>
          </w:tcPr>
          <w:p w14:paraId="441ADAF2" w14:textId="4884DCE6" w:rsidR="006F5665" w:rsidRPr="00204DF8" w:rsidRDefault="00DD1E25" w:rsidP="0088403A">
            <w:pPr>
              <w:autoSpaceDE w:val="0"/>
              <w:autoSpaceDN w:val="0"/>
              <w:adjustRightInd w:val="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x</w:t>
            </w:r>
          </w:p>
        </w:tc>
        <w:tc>
          <w:tcPr>
            <w:tcW w:w="1031" w:type="dxa"/>
          </w:tcPr>
          <w:p w14:paraId="554E512D" w14:textId="25C0A08B"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tcPr>
          <w:p w14:paraId="388D0E54"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166B8456" w14:textId="39A7D888"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35C0863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35EA0E47"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6F327DE6"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7F14E506"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5FA31CC6"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03D8C28A" w14:textId="776C414A"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r>
      <w:tr w:rsidR="006F5665" w:rsidRPr="00204DF8" w14:paraId="515E22B9" w14:textId="2DABE367" w:rsidTr="71D489F4">
        <w:trPr>
          <w:trHeight w:val="332"/>
        </w:trPr>
        <w:tc>
          <w:tcPr>
            <w:tcW w:w="3654" w:type="dxa"/>
          </w:tcPr>
          <w:p w14:paraId="3513EAD2"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Blood for future testing </w:t>
            </w:r>
          </w:p>
        </w:tc>
        <w:tc>
          <w:tcPr>
            <w:tcW w:w="877" w:type="dxa"/>
          </w:tcPr>
          <w:p w14:paraId="58243901" w14:textId="2C1B4E2E" w:rsidR="006F5665" w:rsidRPr="00204DF8" w:rsidRDefault="00DD1E25" w:rsidP="0088403A">
            <w:pPr>
              <w:autoSpaceDE w:val="0"/>
              <w:autoSpaceDN w:val="0"/>
              <w:adjustRightInd w:val="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x</w:t>
            </w:r>
          </w:p>
        </w:tc>
        <w:tc>
          <w:tcPr>
            <w:tcW w:w="1031" w:type="dxa"/>
          </w:tcPr>
          <w:p w14:paraId="00ABB67B" w14:textId="69DBCA36"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1353" w:type="dxa"/>
          </w:tcPr>
          <w:p w14:paraId="56843B5D"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29E63ED9" w14:textId="2559D9F5"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389" w:type="dxa"/>
          </w:tcPr>
          <w:p w14:paraId="0105C488"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389" w:type="dxa"/>
          </w:tcPr>
          <w:p w14:paraId="555143A3"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299CA0D4"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x</w:t>
            </w:r>
          </w:p>
        </w:tc>
        <w:tc>
          <w:tcPr>
            <w:tcW w:w="530" w:type="dxa"/>
          </w:tcPr>
          <w:p w14:paraId="78D2B76F"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530" w:type="dxa"/>
          </w:tcPr>
          <w:p w14:paraId="46D41609"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c>
          <w:tcPr>
            <w:tcW w:w="493" w:type="dxa"/>
          </w:tcPr>
          <w:p w14:paraId="363FB3E5" w14:textId="77777777" w:rsidR="006F5665" w:rsidRPr="00204DF8" w:rsidRDefault="006F5665" w:rsidP="0088403A">
            <w:pPr>
              <w:autoSpaceDE w:val="0"/>
              <w:autoSpaceDN w:val="0"/>
              <w:adjustRightInd w:val="0"/>
              <w:rPr>
                <w:rFonts w:asciiTheme="minorHAnsi" w:eastAsiaTheme="minorHAnsi" w:hAnsiTheme="minorHAnsi" w:cstheme="minorHAnsi"/>
                <w:color w:val="000000" w:themeColor="text1"/>
              </w:rPr>
            </w:pPr>
          </w:p>
        </w:tc>
      </w:tr>
    </w:tbl>
    <w:p w14:paraId="6F638BEC" w14:textId="58FBC87B" w:rsidR="00E04C9C" w:rsidRPr="00204DF8" w:rsidRDefault="00E04C9C" w:rsidP="00E04C9C">
      <w:pPr>
        <w:pStyle w:val="xmsonormal"/>
        <w:spacing w:before="0" w:beforeAutospacing="0" w:after="0" w:afterAutospacing="0"/>
        <w:rPr>
          <w:rFonts w:asciiTheme="minorHAnsi" w:eastAsiaTheme="minorHAnsi" w:hAnsiTheme="minorHAnsi" w:cstheme="minorHAnsi"/>
          <w:color w:val="000000" w:themeColor="text1"/>
        </w:rPr>
      </w:pPr>
    </w:p>
    <w:p w14:paraId="4E46F851" w14:textId="77777777" w:rsidR="00E04C9C" w:rsidRPr="00204DF8" w:rsidRDefault="00E04C9C" w:rsidP="00E04C9C">
      <w:pPr>
        <w:pStyle w:val="xmsonormal"/>
        <w:spacing w:before="0" w:beforeAutospacing="0" w:after="0" w:afterAutospacing="0"/>
        <w:ind w:left="1080"/>
        <w:rPr>
          <w:rFonts w:asciiTheme="minorHAnsi" w:eastAsiaTheme="minorHAnsi" w:hAnsiTheme="minorHAnsi" w:cstheme="minorHAnsi"/>
          <w:color w:val="000000" w:themeColor="text1"/>
        </w:rPr>
      </w:pPr>
    </w:p>
    <w:p w14:paraId="1AC09594" w14:textId="7D2D62BA" w:rsidR="00A668DE" w:rsidRPr="00204DF8" w:rsidRDefault="00E04C9C" w:rsidP="00242188">
      <w:pPr>
        <w:pStyle w:val="Heading3"/>
        <w:numPr>
          <w:ilvl w:val="2"/>
          <w:numId w:val="30"/>
        </w:numPr>
        <w:rPr>
          <w:rFonts w:asciiTheme="minorHAnsi" w:eastAsiaTheme="minorHAnsi" w:hAnsiTheme="minorHAnsi" w:cstheme="minorHAnsi"/>
        </w:rPr>
      </w:pPr>
      <w:bookmarkStart w:id="24" w:name="_Toc39005962"/>
      <w:r w:rsidRPr="00204DF8">
        <w:rPr>
          <w:rFonts w:asciiTheme="minorHAnsi" w:eastAsiaTheme="minorHAnsi" w:hAnsiTheme="minorHAnsi" w:cstheme="minorHAnsi"/>
        </w:rPr>
        <w:t>Subject Withdrawal</w:t>
      </w:r>
      <w:bookmarkEnd w:id="24"/>
    </w:p>
    <w:p w14:paraId="51317CD8" w14:textId="728F4D4C" w:rsidR="00A668DE" w:rsidRPr="00204DF8" w:rsidRDefault="00A668DE" w:rsidP="00A668DE">
      <w:pPr>
        <w:pStyle w:val="xmsonormal"/>
        <w:spacing w:before="0" w:beforeAutospacing="0" w:after="0" w:afterAutospacing="0"/>
        <w:rPr>
          <w:rFonts w:asciiTheme="minorHAnsi" w:eastAsiaTheme="minorHAnsi" w:hAnsiTheme="minorHAnsi" w:cstheme="minorHAnsi"/>
          <w:color w:val="000000" w:themeColor="text1"/>
        </w:rPr>
      </w:pPr>
    </w:p>
    <w:p w14:paraId="3224456A" w14:textId="77777777" w:rsidR="00A668DE" w:rsidRPr="00204DF8" w:rsidRDefault="00A668DE" w:rsidP="00A668DE">
      <w:pPr>
        <w:pStyle w:val="xmsonormal"/>
        <w:spacing w:before="0" w:beforeAutospacing="0" w:after="0" w:afterAutospacing="0"/>
        <w:rPr>
          <w:rFonts w:asciiTheme="minorHAnsi" w:eastAsiaTheme="minorHAnsi" w:hAnsiTheme="minorHAnsi" w:cstheme="minorHAnsi"/>
          <w:color w:val="000000" w:themeColor="text1"/>
        </w:rPr>
      </w:pPr>
    </w:p>
    <w:p w14:paraId="0C6A4EC2" w14:textId="77777777" w:rsidR="00A668DE" w:rsidRPr="00204DF8" w:rsidRDefault="00A668DE" w:rsidP="00242188">
      <w:pPr>
        <w:pStyle w:val="ListParagraph"/>
        <w:numPr>
          <w:ilvl w:val="0"/>
          <w:numId w:val="34"/>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Subjects can terminate study participation and/or withdraw consent at any time without prejudice. </w:t>
      </w:r>
    </w:p>
    <w:p w14:paraId="655C32E1" w14:textId="77777777" w:rsidR="00A668DE" w:rsidRPr="00204DF8" w:rsidRDefault="00A668DE" w:rsidP="00242188">
      <w:pPr>
        <w:pStyle w:val="ListParagraph"/>
        <w:numPr>
          <w:ilvl w:val="0"/>
          <w:numId w:val="34"/>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Randomized subjects who withdraw from the study will not be replaced.</w:t>
      </w:r>
    </w:p>
    <w:p w14:paraId="7432AA3F" w14:textId="77777777" w:rsidR="00A668DE" w:rsidRPr="00204DF8" w:rsidRDefault="00A668DE" w:rsidP="00242188">
      <w:pPr>
        <w:pStyle w:val="ListParagraph"/>
        <w:numPr>
          <w:ilvl w:val="0"/>
          <w:numId w:val="34"/>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lastRenderedPageBreak/>
        <w:t>The investigator may withdraw subjects if they are lost to follow up, non-compliant with study procedures or if the investigator determines that continued participation in the study would be harmful to the subject or the integrity of the study data</w:t>
      </w:r>
    </w:p>
    <w:p w14:paraId="71265286" w14:textId="115E92CE" w:rsidR="00A668DE" w:rsidRPr="00204DF8" w:rsidRDefault="00A668DE" w:rsidP="00242188">
      <w:pPr>
        <w:pStyle w:val="ListParagraph"/>
        <w:numPr>
          <w:ilvl w:val="0"/>
          <w:numId w:val="34"/>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Discontinuation of the study: The study sponsor, FDA and IRB all have the right to terminate this study at any time</w:t>
      </w:r>
    </w:p>
    <w:p w14:paraId="51511D4A" w14:textId="03BEEB1E" w:rsidR="00436E6E" w:rsidRPr="00204DF8" w:rsidRDefault="006E5923" w:rsidP="00242188">
      <w:pPr>
        <w:pStyle w:val="Heading3"/>
        <w:numPr>
          <w:ilvl w:val="2"/>
          <w:numId w:val="30"/>
        </w:numPr>
        <w:rPr>
          <w:rFonts w:asciiTheme="minorHAnsi" w:eastAsiaTheme="minorHAnsi" w:hAnsiTheme="minorHAnsi" w:cstheme="minorHAnsi"/>
        </w:rPr>
      </w:pPr>
      <w:bookmarkStart w:id="25" w:name="_Toc39005963"/>
      <w:r w:rsidRPr="00204DF8">
        <w:rPr>
          <w:rFonts w:asciiTheme="minorHAnsi" w:eastAsiaTheme="minorHAnsi" w:hAnsiTheme="minorHAnsi" w:cstheme="minorHAnsi"/>
        </w:rPr>
        <w:t>Intervention</w:t>
      </w:r>
      <w:bookmarkEnd w:id="25"/>
    </w:p>
    <w:p w14:paraId="36AB1B73" w14:textId="77777777" w:rsidR="00141B0D" w:rsidRPr="00204DF8" w:rsidRDefault="00141B0D" w:rsidP="00141B0D">
      <w:pPr>
        <w:pStyle w:val="xmsonormal"/>
        <w:spacing w:before="0" w:beforeAutospacing="0" w:after="0" w:afterAutospacing="0"/>
        <w:rPr>
          <w:rFonts w:asciiTheme="minorHAnsi" w:eastAsiaTheme="minorHAnsi" w:hAnsiTheme="minorHAnsi" w:cstheme="minorHAnsi"/>
          <w:color w:val="000000" w:themeColor="text1"/>
        </w:rPr>
      </w:pPr>
    </w:p>
    <w:p w14:paraId="069CD01F" w14:textId="1A9D241C" w:rsidR="00141B0D" w:rsidRPr="00204DF8" w:rsidRDefault="0036409D" w:rsidP="00242188">
      <w:pPr>
        <w:pStyle w:val="xmsonormal"/>
        <w:numPr>
          <w:ilvl w:val="0"/>
          <w:numId w:val="33"/>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Subjects will be randomized in a 1:1 ratio to receive </w:t>
      </w:r>
      <w:r w:rsidR="006E5923" w:rsidRPr="00204DF8">
        <w:rPr>
          <w:rFonts w:asciiTheme="minorHAnsi" w:eastAsiaTheme="minorHAnsi" w:hAnsiTheme="minorHAnsi" w:cstheme="minorHAnsi"/>
          <w:color w:val="000000" w:themeColor="text1"/>
        </w:rPr>
        <w:t>treatment</w:t>
      </w:r>
      <w:r w:rsidRPr="00204DF8">
        <w:rPr>
          <w:rFonts w:asciiTheme="minorHAnsi" w:eastAsiaTheme="minorHAnsi" w:hAnsiTheme="minorHAnsi" w:cstheme="minorHAnsi"/>
          <w:color w:val="000000" w:themeColor="text1"/>
        </w:rPr>
        <w:t xml:space="preserve"> vs </w:t>
      </w:r>
      <w:r w:rsidR="006E5923" w:rsidRPr="00204DF8">
        <w:rPr>
          <w:rFonts w:asciiTheme="minorHAnsi" w:hAnsiTheme="minorHAnsi" w:cstheme="minorHAnsi"/>
          <w:color w:val="000000" w:themeColor="text1"/>
        </w:rPr>
        <w:t xml:space="preserve">SARS-CoV-2 non-immune </w:t>
      </w:r>
      <w:r w:rsidR="006E5923" w:rsidRPr="00204DF8">
        <w:rPr>
          <w:rFonts w:asciiTheme="minorHAnsi" w:eastAsiaTheme="minorHAnsi" w:hAnsiTheme="minorHAnsi" w:cstheme="minorHAnsi"/>
          <w:color w:val="000000" w:themeColor="text1"/>
        </w:rPr>
        <w:t>plasma</w:t>
      </w:r>
    </w:p>
    <w:p w14:paraId="26879FEA" w14:textId="50196947" w:rsidR="00141B0D" w:rsidRPr="00204DF8" w:rsidRDefault="00E04C9C" w:rsidP="00242188">
      <w:pPr>
        <w:pStyle w:val="xmsonormal"/>
        <w:numPr>
          <w:ilvl w:val="0"/>
          <w:numId w:val="33"/>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w:t>
      </w:r>
      <w:r w:rsidR="0036409D" w:rsidRPr="00204DF8">
        <w:rPr>
          <w:rFonts w:asciiTheme="minorHAnsi" w:eastAsiaTheme="minorHAnsi" w:hAnsiTheme="minorHAnsi" w:cstheme="minorHAnsi"/>
          <w:color w:val="000000" w:themeColor="text1"/>
        </w:rPr>
        <w:t xml:space="preserve">tudy drug: The investigational product is anti-SARS-CoV-2 convalescent </w:t>
      </w:r>
      <w:r w:rsidR="00DE4F43" w:rsidRPr="00204DF8">
        <w:rPr>
          <w:rFonts w:asciiTheme="minorHAnsi" w:eastAsiaTheme="minorHAnsi" w:hAnsiTheme="minorHAnsi" w:cstheme="minorHAnsi"/>
          <w:color w:val="000000" w:themeColor="text1"/>
        </w:rPr>
        <w:t>plasma</w:t>
      </w:r>
      <w:r w:rsidR="00596559" w:rsidRPr="00204DF8">
        <w:rPr>
          <w:rFonts w:asciiTheme="minorHAnsi" w:eastAsiaTheme="minorHAnsi" w:hAnsiTheme="minorHAnsi" w:cstheme="minorHAnsi"/>
          <w:color w:val="000000" w:themeColor="text1"/>
        </w:rPr>
        <w:t xml:space="preserve">. </w:t>
      </w:r>
      <w:r w:rsidR="0036409D" w:rsidRPr="00204DF8">
        <w:rPr>
          <w:rFonts w:asciiTheme="minorHAnsi" w:hAnsiTheme="minorHAnsi" w:cstheme="minorHAnsi"/>
          <w:color w:val="000000" w:themeColor="text1"/>
        </w:rPr>
        <w:t>Patients identified as having recovered from COVID-19 will serve as potential donors.</w:t>
      </w:r>
      <w:r w:rsidR="009D00FD" w:rsidRPr="00204DF8">
        <w:rPr>
          <w:rFonts w:asciiTheme="minorHAnsi" w:hAnsiTheme="minorHAnsi" w:cstheme="minorHAnsi"/>
          <w:color w:val="000000" w:themeColor="text1"/>
        </w:rPr>
        <w:t xml:space="preserve"> </w:t>
      </w:r>
      <w:r w:rsidR="00B646B8" w:rsidRPr="00204DF8">
        <w:rPr>
          <w:rFonts w:asciiTheme="minorHAnsi" w:hAnsiTheme="minorHAnsi" w:cstheme="minorHAnsi"/>
        </w:rPr>
        <w:t xml:space="preserve">Donors with </w:t>
      </w:r>
      <w:r w:rsidR="00D17E0B" w:rsidRPr="00204DF8">
        <w:rPr>
          <w:rFonts w:asciiTheme="minorHAnsi" w:eastAsiaTheme="minorHAnsi" w:hAnsiTheme="minorHAnsi" w:cstheme="minorHAnsi"/>
        </w:rPr>
        <w:t>SARS-CoV-2</w:t>
      </w:r>
      <w:r w:rsidR="00D17E0B" w:rsidRPr="00204DF8">
        <w:rPr>
          <w:rFonts w:asciiTheme="minorHAnsi" w:eastAsiaTheme="minorHAnsi" w:hAnsiTheme="minorHAnsi"/>
        </w:rPr>
        <w:t xml:space="preserve"> antibody </w:t>
      </w:r>
      <w:r w:rsidR="00D17E0B" w:rsidRPr="00204DF8">
        <w:rPr>
          <w:rFonts w:asciiTheme="minorHAnsi" w:eastAsiaTheme="minorHAnsi" w:hAnsiTheme="minorHAnsi" w:cstheme="minorHAnsi"/>
        </w:rPr>
        <w:t xml:space="preserve">titers </w:t>
      </w:r>
      <w:r w:rsidR="00B646B8" w:rsidRPr="00204DF8">
        <w:rPr>
          <w:rFonts w:asciiTheme="minorHAnsi" w:eastAsiaTheme="minorHAnsi" w:hAnsiTheme="minorHAnsi"/>
        </w:rPr>
        <w:t>≥</w:t>
      </w:r>
      <w:r w:rsidR="00B646B8" w:rsidRPr="00204DF8">
        <w:rPr>
          <w:rFonts w:asciiTheme="minorHAnsi" w:eastAsiaTheme="minorHAnsi" w:hAnsiTheme="minorHAnsi" w:cstheme="minorHAnsi"/>
        </w:rPr>
        <w:t xml:space="preserve"> </w:t>
      </w:r>
      <w:r w:rsidR="00D17E0B" w:rsidRPr="00204DF8">
        <w:rPr>
          <w:rFonts w:asciiTheme="minorHAnsi" w:eastAsiaTheme="minorHAnsi" w:hAnsiTheme="minorHAnsi"/>
        </w:rPr>
        <w:t>1:</w:t>
      </w:r>
      <w:r w:rsidR="00D17E0B" w:rsidRPr="00204DF8">
        <w:rPr>
          <w:rFonts w:asciiTheme="minorHAnsi" w:eastAsiaTheme="minorHAnsi" w:hAnsiTheme="minorHAnsi" w:cstheme="minorHAnsi"/>
        </w:rPr>
        <w:t>320</w:t>
      </w:r>
      <w:r w:rsidR="00B646B8" w:rsidRPr="00204DF8">
        <w:rPr>
          <w:rFonts w:asciiTheme="minorHAnsi" w:eastAsiaTheme="minorHAnsi" w:hAnsiTheme="minorHAnsi" w:cstheme="minorHAnsi"/>
        </w:rPr>
        <w:t xml:space="preserve"> by </w:t>
      </w:r>
      <w:r w:rsidR="000F0DD7" w:rsidRPr="00204DF8">
        <w:rPr>
          <w:rFonts w:asciiTheme="minorHAnsi" w:eastAsiaTheme="minorHAnsi" w:hAnsiTheme="minorHAnsi" w:cstheme="minorHAnsi"/>
        </w:rPr>
        <w:t xml:space="preserve">validated </w:t>
      </w:r>
      <w:r w:rsidR="00B646B8" w:rsidRPr="00204DF8">
        <w:rPr>
          <w:rFonts w:asciiTheme="minorHAnsi" w:eastAsiaTheme="minorHAnsi" w:hAnsiTheme="minorHAnsi" w:cstheme="minorHAnsi"/>
        </w:rPr>
        <w:t>ELISA will be used for the trial</w:t>
      </w:r>
      <w:r w:rsidR="00D17E0B" w:rsidRPr="00204DF8">
        <w:rPr>
          <w:rFonts w:asciiTheme="minorHAnsi" w:hAnsiTheme="minorHAnsi" w:cstheme="minorHAnsi"/>
          <w:color w:val="000000" w:themeColor="text1"/>
        </w:rPr>
        <w:t xml:space="preserve">. </w:t>
      </w:r>
      <w:r w:rsidR="000F0DD7" w:rsidRPr="00204DF8">
        <w:rPr>
          <w:rFonts w:asciiTheme="minorHAnsi" w:hAnsiTheme="minorHAnsi" w:cstheme="minorHAnsi"/>
          <w:color w:val="000000" w:themeColor="text1"/>
        </w:rPr>
        <w:t xml:space="preserve">The ELISA testing will be performed in a CLIA certified laboratory. </w:t>
      </w:r>
      <w:r w:rsidR="0036409D" w:rsidRPr="00204DF8">
        <w:rPr>
          <w:rFonts w:asciiTheme="minorHAnsi" w:hAnsiTheme="minorHAnsi" w:cstheme="minorHAnsi"/>
          <w:color w:val="000000" w:themeColor="text1"/>
        </w:rPr>
        <w:t>Potential donors and samples will be screened for transfusion-transmitted infections (</w:t>
      </w:r>
      <w:r w:rsidR="00740599" w:rsidRPr="00204DF8">
        <w:rPr>
          <w:rFonts w:asciiTheme="minorHAnsi" w:hAnsiTheme="minorHAnsi" w:cstheme="minorHAnsi"/>
          <w:color w:val="000000" w:themeColor="text1"/>
        </w:rPr>
        <w:t>e.g.</w:t>
      </w:r>
      <w:r w:rsidR="0036409D" w:rsidRPr="00204DF8">
        <w:rPr>
          <w:rFonts w:asciiTheme="minorHAnsi" w:hAnsiTheme="minorHAnsi" w:cstheme="minorHAnsi"/>
          <w:color w:val="000000" w:themeColor="text1"/>
        </w:rPr>
        <w:t xml:space="preserve"> HIV, HBV, HCV, WNV, HTLV-I/II, </w:t>
      </w:r>
      <w:r w:rsidR="0036409D" w:rsidRPr="00204DF8">
        <w:rPr>
          <w:rFonts w:asciiTheme="minorHAnsi" w:hAnsiTheme="minorHAnsi" w:cstheme="minorHAnsi"/>
          <w:i/>
          <w:iCs/>
          <w:color w:val="000000" w:themeColor="text1"/>
        </w:rPr>
        <w:t>T.</w:t>
      </w:r>
      <w:r w:rsidR="0021525E" w:rsidRPr="00204DF8">
        <w:rPr>
          <w:rFonts w:asciiTheme="minorHAnsi" w:hAnsiTheme="minorHAnsi" w:cstheme="minorHAnsi"/>
          <w:i/>
          <w:iCs/>
          <w:color w:val="000000" w:themeColor="text1"/>
        </w:rPr>
        <w:t xml:space="preserve"> </w:t>
      </w:r>
      <w:r w:rsidR="0036409D" w:rsidRPr="00204DF8">
        <w:rPr>
          <w:rFonts w:asciiTheme="minorHAnsi" w:hAnsiTheme="minorHAnsi" w:cstheme="minorHAnsi"/>
          <w:i/>
          <w:iCs/>
          <w:color w:val="000000" w:themeColor="text1"/>
        </w:rPr>
        <w:t>cruzi</w:t>
      </w:r>
      <w:r w:rsidR="0036409D" w:rsidRPr="00204DF8">
        <w:rPr>
          <w:rFonts w:asciiTheme="minorHAnsi" w:hAnsiTheme="minorHAnsi" w:cstheme="minorHAnsi"/>
          <w:color w:val="000000" w:themeColor="text1"/>
        </w:rPr>
        <w:t xml:space="preserve">, ZIKV) and </w:t>
      </w:r>
      <w:r w:rsidR="006C6F31" w:rsidRPr="00204DF8">
        <w:rPr>
          <w:rFonts w:asciiTheme="minorHAnsi" w:hAnsiTheme="minorHAnsi" w:cstheme="minorHAnsi"/>
          <w:color w:val="000000" w:themeColor="text1"/>
        </w:rPr>
        <w:t>plasma</w:t>
      </w:r>
      <w:r w:rsidR="0036409D" w:rsidRPr="00204DF8">
        <w:rPr>
          <w:rFonts w:asciiTheme="minorHAnsi" w:hAnsiTheme="minorHAnsi" w:cstheme="minorHAnsi"/>
          <w:color w:val="000000" w:themeColor="text1"/>
        </w:rPr>
        <w:t xml:space="preserve"> will be collected using apheresis technology</w:t>
      </w:r>
      <w:r w:rsidR="0036409D" w:rsidRPr="00204DF8">
        <w:rPr>
          <w:rFonts w:asciiTheme="minorHAnsi" w:eastAsiaTheme="minorHAnsi" w:hAnsiTheme="minorHAnsi" w:cstheme="minorHAnsi"/>
          <w:color w:val="000000" w:themeColor="text1"/>
        </w:rPr>
        <w:t xml:space="preserve">. </w:t>
      </w:r>
      <w:r w:rsidR="00AC50C7" w:rsidRPr="00204DF8">
        <w:rPr>
          <w:rFonts w:asciiTheme="minorHAnsi" w:eastAsiaTheme="minorHAnsi" w:hAnsiTheme="minorHAnsi" w:cstheme="minorHAnsi"/>
          <w:color w:val="000000" w:themeColor="text1"/>
        </w:rPr>
        <w:t>This is similar to standard blood bank protocols.</w:t>
      </w:r>
    </w:p>
    <w:p w14:paraId="314F4CBE" w14:textId="2526BCF0" w:rsidR="00141B0D" w:rsidRPr="00204DF8" w:rsidRDefault="00D17E0B" w:rsidP="00975291">
      <w:pPr>
        <w:pStyle w:val="xmsonormal"/>
        <w:numPr>
          <w:ilvl w:val="0"/>
          <w:numId w:val="33"/>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Active arm will receive 1 unit of anti-SARS-CoV-2 plasm</w:t>
      </w:r>
      <w:r w:rsidR="00B646B8" w:rsidRPr="00204DF8">
        <w:rPr>
          <w:rFonts w:asciiTheme="minorHAnsi" w:eastAsiaTheme="minorHAnsi" w:hAnsiTheme="minorHAnsi" w:cstheme="minorHAnsi"/>
          <w:color w:val="000000" w:themeColor="text1"/>
        </w:rPr>
        <w:t xml:space="preserve">a </w:t>
      </w:r>
      <w:r w:rsidRPr="00204DF8">
        <w:rPr>
          <w:rFonts w:asciiTheme="minorHAnsi" w:eastAsiaTheme="minorHAnsi" w:hAnsiTheme="minorHAnsi" w:cstheme="minorHAnsi"/>
        </w:rPr>
        <w:t xml:space="preserve">with titers </w:t>
      </w:r>
      <w:r w:rsidR="00B646B8" w:rsidRPr="00204DF8">
        <w:rPr>
          <w:rFonts w:asciiTheme="minorHAnsi" w:eastAsiaTheme="minorHAnsi" w:hAnsiTheme="minorHAnsi" w:cstheme="minorHAnsi"/>
        </w:rPr>
        <w:t xml:space="preserve">≥ </w:t>
      </w:r>
      <w:r w:rsidRPr="00204DF8">
        <w:rPr>
          <w:rFonts w:asciiTheme="minorHAnsi" w:eastAsiaTheme="minorHAnsi" w:hAnsiTheme="minorHAnsi" w:cstheme="minorHAnsi"/>
        </w:rPr>
        <w:t>1:320)</w:t>
      </w:r>
    </w:p>
    <w:p w14:paraId="2AF1A7EB" w14:textId="6426048F" w:rsidR="00141B0D" w:rsidRPr="00204DF8" w:rsidRDefault="00A668DE" w:rsidP="00242188">
      <w:pPr>
        <w:pStyle w:val="xmsonormal"/>
        <w:numPr>
          <w:ilvl w:val="0"/>
          <w:numId w:val="33"/>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Control arm will receive 1 unit of </w:t>
      </w:r>
      <w:r w:rsidR="00AA0898" w:rsidRPr="00204DF8">
        <w:rPr>
          <w:rFonts w:asciiTheme="minorHAnsi" w:hAnsiTheme="minorHAnsi" w:cstheme="minorHAnsi"/>
          <w:color w:val="000000" w:themeColor="text1"/>
        </w:rPr>
        <w:t xml:space="preserve">SARS-CoV-2 non-immune </w:t>
      </w:r>
      <w:r w:rsidR="00AA0898" w:rsidRPr="00204DF8">
        <w:rPr>
          <w:rFonts w:asciiTheme="minorHAnsi" w:eastAsiaTheme="minorHAnsi" w:hAnsiTheme="minorHAnsi" w:cstheme="minorHAnsi"/>
          <w:color w:val="000000" w:themeColor="text1"/>
        </w:rPr>
        <w:t>plasma</w:t>
      </w:r>
      <w:r w:rsidR="00AA0898" w:rsidRPr="00204DF8">
        <w:rPr>
          <w:rFonts w:asciiTheme="minorHAnsi" w:eastAsiaTheme="minorHAnsi" w:hAnsiTheme="minorHAnsi" w:cstheme="minorHAnsi"/>
          <w:b/>
          <w:bCs/>
          <w:color w:val="000000" w:themeColor="text1"/>
        </w:rPr>
        <w:t xml:space="preserve"> </w:t>
      </w:r>
    </w:p>
    <w:p w14:paraId="5CC29FD8" w14:textId="23209223" w:rsidR="00A668DE" w:rsidRDefault="00A668DE" w:rsidP="00242188">
      <w:pPr>
        <w:pStyle w:val="xmsonormal"/>
        <w:numPr>
          <w:ilvl w:val="0"/>
          <w:numId w:val="33"/>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Both active and control drugs will be in standard plasma unit bags, with a study-specific ISBT label.</w:t>
      </w:r>
    </w:p>
    <w:p w14:paraId="33930722" w14:textId="5F82560C" w:rsidR="00256F7F" w:rsidRPr="00C16608" w:rsidRDefault="00256F7F" w:rsidP="00C16608">
      <w:pPr>
        <w:pStyle w:val="ListParagraph"/>
        <w:numPr>
          <w:ilvl w:val="0"/>
          <w:numId w:val="33"/>
        </w:numPr>
        <w:rPr>
          <w:rFonts w:asciiTheme="minorHAnsi" w:hAnsiTheme="minorHAnsi"/>
          <w:color w:val="000000" w:themeColor="text1"/>
        </w:rPr>
      </w:pPr>
      <w:r w:rsidRPr="00C16608">
        <w:rPr>
          <w:rFonts w:asciiTheme="minorHAnsi" w:hAnsiTheme="minorHAnsi" w:cs="Arial"/>
          <w:color w:val="000000" w:themeColor="text1"/>
          <w:shd w:val="clear" w:color="auto" w:fill="FFFFFF"/>
        </w:rPr>
        <w:t>For blood that will be collected locally (Johns Hopkins) the source of donor plasma will be as detailed in protocol JHM IRB00248402.”</w:t>
      </w:r>
    </w:p>
    <w:p w14:paraId="2C2367EC" w14:textId="77777777" w:rsidR="003B7E91" w:rsidRPr="00C16608" w:rsidRDefault="003B7E91" w:rsidP="003B7E91">
      <w:pPr>
        <w:pStyle w:val="ListParagraph"/>
        <w:numPr>
          <w:ilvl w:val="0"/>
          <w:numId w:val="33"/>
        </w:numPr>
        <w:rPr>
          <w:rFonts w:asciiTheme="minorHAnsi" w:hAnsiTheme="minorHAnsi"/>
          <w:color w:val="000000" w:themeColor="text1"/>
        </w:rPr>
      </w:pPr>
      <w:r w:rsidRPr="00C16608">
        <w:rPr>
          <w:rFonts w:asciiTheme="minorHAnsi" w:hAnsiTheme="minorHAnsi" w:cs="Arial"/>
          <w:color w:val="000000" w:themeColor="text1"/>
          <w:shd w:val="clear" w:color="auto" w:fill="FFFFFF"/>
        </w:rPr>
        <w:t>all subjects must have a negative SASRS-CoV-2 RT-PCR within 24 hours preceding the plasma infusion. </w:t>
      </w:r>
    </w:p>
    <w:p w14:paraId="688F2AF8" w14:textId="77777777" w:rsidR="003B7E91" w:rsidRPr="00204DF8" w:rsidRDefault="003B7E91" w:rsidP="00C16608">
      <w:pPr>
        <w:pStyle w:val="xmsonormal"/>
        <w:spacing w:before="0" w:beforeAutospacing="0" w:after="0" w:afterAutospacing="0"/>
        <w:ind w:left="773"/>
        <w:rPr>
          <w:rFonts w:asciiTheme="minorHAnsi" w:eastAsiaTheme="minorHAnsi" w:hAnsiTheme="minorHAnsi" w:cstheme="minorHAnsi"/>
          <w:color w:val="000000" w:themeColor="text1"/>
        </w:rPr>
      </w:pPr>
    </w:p>
    <w:p w14:paraId="6B9E5019" w14:textId="613FA119" w:rsidR="00436E6E" w:rsidRPr="00204DF8" w:rsidRDefault="00436E6E" w:rsidP="00436E6E">
      <w:pPr>
        <w:pStyle w:val="xmsonormal"/>
        <w:spacing w:before="0" w:beforeAutospacing="0" w:after="0" w:afterAutospacing="0"/>
        <w:ind w:left="720"/>
        <w:rPr>
          <w:rFonts w:asciiTheme="minorHAnsi" w:eastAsiaTheme="minorHAnsi" w:hAnsiTheme="minorHAnsi" w:cstheme="minorHAnsi"/>
          <w:color w:val="000000" w:themeColor="text1"/>
        </w:rPr>
      </w:pPr>
    </w:p>
    <w:p w14:paraId="751637C8" w14:textId="5FEC754D" w:rsidR="00436E6E" w:rsidRPr="00204DF8" w:rsidRDefault="00436E6E" w:rsidP="00242188">
      <w:pPr>
        <w:pStyle w:val="Heading3"/>
        <w:numPr>
          <w:ilvl w:val="2"/>
          <w:numId w:val="30"/>
        </w:numPr>
        <w:rPr>
          <w:rFonts w:asciiTheme="minorHAnsi" w:eastAsiaTheme="minorHAnsi" w:hAnsiTheme="minorHAnsi" w:cstheme="minorHAnsi"/>
        </w:rPr>
      </w:pPr>
      <w:bookmarkStart w:id="26" w:name="_Toc39005964"/>
      <w:r w:rsidRPr="00204DF8">
        <w:rPr>
          <w:rFonts w:asciiTheme="minorHAnsi" w:eastAsiaTheme="minorHAnsi" w:hAnsiTheme="minorHAnsi" w:cstheme="minorHAnsi"/>
        </w:rPr>
        <w:t>Randomization</w:t>
      </w:r>
      <w:bookmarkEnd w:id="26"/>
    </w:p>
    <w:p w14:paraId="6114261B" w14:textId="77777777" w:rsidR="00436E6E" w:rsidRPr="00204DF8" w:rsidRDefault="00436E6E" w:rsidP="00436E6E">
      <w:pPr>
        <w:pStyle w:val="xmsonormal"/>
        <w:spacing w:before="0" w:beforeAutospacing="0" w:after="0" w:afterAutospacing="0"/>
        <w:ind w:left="720"/>
        <w:rPr>
          <w:rFonts w:asciiTheme="minorHAnsi" w:eastAsiaTheme="minorHAnsi" w:hAnsiTheme="minorHAnsi" w:cstheme="minorHAnsi"/>
          <w:color w:val="000000" w:themeColor="text1"/>
        </w:rPr>
      </w:pPr>
    </w:p>
    <w:p w14:paraId="306A7F79" w14:textId="77777777" w:rsidR="001A7666" w:rsidRDefault="00A668DE" w:rsidP="001A7666">
      <w:pPr>
        <w:pStyle w:val="xmsonormal"/>
        <w:numPr>
          <w:ilvl w:val="0"/>
          <w:numId w:val="35"/>
        </w:numPr>
        <w:spacing w:before="0" w:beforeAutospacing="0" w:after="0" w:afterAutospacing="0"/>
        <w:ind w:left="117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Subjects enrolled in the study will be randomized using an interactive web response system (IWRS) to receive study drug vs </w:t>
      </w:r>
      <w:r w:rsidR="009D00FD" w:rsidRPr="00204DF8">
        <w:rPr>
          <w:rFonts w:asciiTheme="minorHAnsi" w:eastAsiaTheme="minorHAnsi" w:hAnsiTheme="minorHAnsi" w:cstheme="minorHAnsi"/>
          <w:color w:val="000000" w:themeColor="text1"/>
        </w:rPr>
        <w:t>control</w:t>
      </w:r>
      <w:r w:rsidRPr="00204DF8">
        <w:rPr>
          <w:rFonts w:asciiTheme="minorHAnsi" w:eastAsiaTheme="minorHAnsi" w:hAnsiTheme="minorHAnsi" w:cstheme="minorHAnsi"/>
          <w:color w:val="000000" w:themeColor="text1"/>
        </w:rPr>
        <w:t xml:space="preserve"> at a 1:1 ratio. </w:t>
      </w:r>
    </w:p>
    <w:p w14:paraId="62EF67A2" w14:textId="4DC241FE" w:rsidR="001A7666" w:rsidRPr="00C16608" w:rsidRDefault="001A7666" w:rsidP="00C16608">
      <w:pPr>
        <w:pStyle w:val="xmsonormal"/>
        <w:numPr>
          <w:ilvl w:val="0"/>
          <w:numId w:val="35"/>
        </w:numPr>
        <w:spacing w:before="0" w:beforeAutospacing="0" w:after="0" w:afterAutospacing="0"/>
        <w:ind w:left="1170"/>
        <w:rPr>
          <w:rFonts w:asciiTheme="minorHAnsi" w:eastAsiaTheme="minorHAnsi" w:hAnsiTheme="minorHAnsi" w:cstheme="minorHAnsi"/>
          <w:color w:val="000000" w:themeColor="text1"/>
        </w:rPr>
      </w:pPr>
      <w:r w:rsidRPr="00C16608">
        <w:rPr>
          <w:rFonts w:ascii="Arial" w:hAnsi="Arial" w:cs="Arial"/>
          <w:color w:val="000000" w:themeColor="text1"/>
          <w:sz w:val="21"/>
          <w:szCs w:val="21"/>
          <w:shd w:val="clear" w:color="auto" w:fill="FFFFFF"/>
        </w:rPr>
        <w:t>randomization will occur after the result of the initial RT-PCR is known to be negative.</w:t>
      </w:r>
    </w:p>
    <w:p w14:paraId="1A3C9DBE" w14:textId="77777777" w:rsidR="001A7666" w:rsidRPr="00204DF8" w:rsidRDefault="001A7666" w:rsidP="00C16608">
      <w:pPr>
        <w:pStyle w:val="xmsonormal"/>
        <w:spacing w:before="0" w:beforeAutospacing="0" w:after="0" w:afterAutospacing="0"/>
        <w:ind w:left="1170"/>
        <w:rPr>
          <w:rFonts w:asciiTheme="minorHAnsi" w:eastAsiaTheme="minorHAnsi" w:hAnsiTheme="minorHAnsi" w:cstheme="minorHAnsi"/>
          <w:color w:val="000000" w:themeColor="text1"/>
        </w:rPr>
      </w:pPr>
    </w:p>
    <w:p w14:paraId="5FB585FD" w14:textId="5538EF3E" w:rsidR="00A668DE" w:rsidRPr="00204DF8" w:rsidRDefault="00A668DE" w:rsidP="00436E6E">
      <w:pPr>
        <w:pStyle w:val="xmsonormal"/>
        <w:spacing w:before="0" w:beforeAutospacing="0" w:after="0" w:afterAutospacing="0"/>
        <w:ind w:left="1170"/>
        <w:rPr>
          <w:rFonts w:asciiTheme="minorHAnsi" w:eastAsiaTheme="minorHAnsi" w:hAnsiTheme="minorHAnsi" w:cstheme="minorHAnsi"/>
          <w:color w:val="000000" w:themeColor="text1"/>
        </w:rPr>
      </w:pPr>
    </w:p>
    <w:p w14:paraId="4A2AC882" w14:textId="77777777" w:rsidR="002C4C35" w:rsidRPr="00204DF8" w:rsidRDefault="002C4C35" w:rsidP="00436E6E">
      <w:pPr>
        <w:pStyle w:val="xmsonormal"/>
        <w:spacing w:before="0" w:beforeAutospacing="0" w:after="0" w:afterAutospacing="0"/>
        <w:ind w:left="1170"/>
        <w:rPr>
          <w:rFonts w:asciiTheme="minorHAnsi" w:eastAsiaTheme="minorHAnsi" w:hAnsiTheme="minorHAnsi" w:cstheme="minorHAnsi"/>
          <w:color w:val="000000" w:themeColor="text1"/>
        </w:rPr>
      </w:pPr>
    </w:p>
    <w:p w14:paraId="5C5FFF7F" w14:textId="0B406883" w:rsidR="002C4C35" w:rsidRPr="00204DF8" w:rsidRDefault="002C4C35" w:rsidP="002C4C35">
      <w:pPr>
        <w:pStyle w:val="xmsonormal"/>
        <w:spacing w:before="0" w:beforeAutospacing="0" w:after="0" w:afterAutospacing="0"/>
        <w:ind w:left="1080"/>
        <w:rPr>
          <w:rFonts w:asciiTheme="minorHAnsi" w:eastAsiaTheme="minorHAnsi" w:hAnsiTheme="minorHAnsi" w:cstheme="minorHAnsi"/>
          <w:color w:val="000000" w:themeColor="text1"/>
        </w:rPr>
      </w:pPr>
    </w:p>
    <w:p w14:paraId="2B6CB340" w14:textId="77777777" w:rsidR="00602BE3" w:rsidRPr="00204DF8" w:rsidRDefault="00602BE3" w:rsidP="00602BE3">
      <w:pPr>
        <w:autoSpaceDE w:val="0"/>
        <w:autoSpaceDN w:val="0"/>
        <w:adjustRightInd w:val="0"/>
        <w:rPr>
          <w:rFonts w:asciiTheme="minorHAnsi" w:eastAsiaTheme="minorHAnsi" w:hAnsiTheme="minorHAnsi" w:cstheme="minorHAnsi"/>
          <w:b/>
          <w:bCs/>
          <w:color w:val="000000" w:themeColor="text1"/>
        </w:rPr>
      </w:pPr>
    </w:p>
    <w:p w14:paraId="670177C7" w14:textId="2A994D10" w:rsidR="00BC4341" w:rsidRPr="00D8667B" w:rsidRDefault="00BC4341" w:rsidP="00BC4341">
      <w:pPr>
        <w:ind w:left="720"/>
        <w:rPr>
          <w:rFonts w:asciiTheme="minorHAnsi" w:eastAsiaTheme="minorHAnsi" w:hAnsiTheme="minorHAnsi" w:cstheme="minorHAnsi"/>
        </w:rPr>
      </w:pPr>
    </w:p>
    <w:p w14:paraId="2AC14870" w14:textId="77777777" w:rsidR="00602BE3" w:rsidRPr="003A7B70" w:rsidRDefault="00602BE3" w:rsidP="00602BE3">
      <w:pPr>
        <w:autoSpaceDE w:val="0"/>
        <w:autoSpaceDN w:val="0"/>
        <w:adjustRightInd w:val="0"/>
        <w:rPr>
          <w:rFonts w:asciiTheme="minorHAnsi" w:eastAsiaTheme="minorHAnsi" w:hAnsiTheme="minorHAnsi" w:cstheme="minorHAnsi"/>
          <w:color w:val="000000" w:themeColor="text1"/>
        </w:rPr>
      </w:pPr>
    </w:p>
    <w:p w14:paraId="4D678546" w14:textId="77777777" w:rsidR="00635E79" w:rsidRPr="00204DF8" w:rsidRDefault="00635E79" w:rsidP="009F5C7E">
      <w:pPr>
        <w:pStyle w:val="xmsonormal"/>
        <w:spacing w:before="0" w:beforeAutospacing="0" w:after="0" w:afterAutospacing="0"/>
        <w:ind w:left="360"/>
        <w:rPr>
          <w:rFonts w:asciiTheme="minorHAnsi" w:hAnsiTheme="minorHAnsi" w:cstheme="minorHAnsi"/>
          <w:color w:val="000000" w:themeColor="text1"/>
        </w:rPr>
      </w:pPr>
    </w:p>
    <w:p w14:paraId="4F955882" w14:textId="0D94D6C1" w:rsidR="00767FF4" w:rsidRPr="00204DF8" w:rsidRDefault="00767FF4" w:rsidP="00C16608">
      <w:pPr>
        <w:pStyle w:val="Heading3"/>
        <w:numPr>
          <w:ilvl w:val="1"/>
          <w:numId w:val="30"/>
        </w:numPr>
        <w:rPr>
          <w:rFonts w:asciiTheme="minorHAnsi" w:hAnsiTheme="minorHAnsi" w:cstheme="minorHAnsi"/>
        </w:rPr>
      </w:pPr>
      <w:bookmarkStart w:id="27" w:name="_Toc39005965"/>
      <w:r w:rsidRPr="00204DF8">
        <w:rPr>
          <w:rFonts w:asciiTheme="minorHAnsi" w:hAnsiTheme="minorHAnsi" w:cstheme="minorHAnsi"/>
        </w:rPr>
        <w:lastRenderedPageBreak/>
        <w:t>Rationale for dosing</w:t>
      </w:r>
      <w:bookmarkEnd w:id="27"/>
    </w:p>
    <w:p w14:paraId="21FF6130" w14:textId="5D403551" w:rsidR="00410726" w:rsidRPr="00204DF8" w:rsidRDefault="00410726" w:rsidP="00A02820">
      <w:pPr>
        <w:pStyle w:val="xmsonormal0"/>
        <w:spacing w:before="0" w:beforeAutospacing="0" w:after="0" w:afterAutospacing="0"/>
        <w:rPr>
          <w:rFonts w:asciiTheme="minorHAnsi" w:hAnsiTheme="minorHAnsi" w:cstheme="minorHAnsi"/>
        </w:rPr>
      </w:pPr>
    </w:p>
    <w:p w14:paraId="628DFFEE" w14:textId="3510522B" w:rsidR="00A4693B" w:rsidRPr="00F0434C" w:rsidRDefault="00B646B8" w:rsidP="003A7B70">
      <w:pPr>
        <w:pStyle w:val="xmsonormal0"/>
        <w:spacing w:before="0" w:beforeAutospacing="0" w:after="0" w:afterAutospacing="0"/>
        <w:rPr>
          <w:rFonts w:asciiTheme="minorHAnsi" w:hAnsiTheme="minorHAnsi"/>
        </w:rPr>
      </w:pPr>
      <w:r w:rsidRPr="00204DF8">
        <w:rPr>
          <w:rFonts w:asciiTheme="minorHAnsi" w:hAnsiTheme="minorHAnsi" w:cstheme="minorHAnsi"/>
        </w:rPr>
        <w:t xml:space="preserve">Dose calculation is based </w:t>
      </w:r>
      <w:r w:rsidR="006947FC" w:rsidRPr="00204DF8">
        <w:rPr>
          <w:rFonts w:asciiTheme="minorHAnsi" w:hAnsiTheme="minorHAnsi" w:cstheme="minorHAnsi"/>
        </w:rPr>
        <w:t>on 1</w:t>
      </w:r>
      <w:r w:rsidR="00410726" w:rsidRPr="00204DF8">
        <w:rPr>
          <w:rFonts w:asciiTheme="minorHAnsi" w:hAnsiTheme="minorHAnsi" w:cstheme="minorHAnsi"/>
        </w:rPr>
        <w:t xml:space="preserve"> unit (</w:t>
      </w:r>
      <w:r w:rsidR="00F7537F" w:rsidRPr="00204DF8">
        <w:rPr>
          <w:rFonts w:asciiTheme="minorHAnsi" w:hAnsiTheme="minorHAnsi" w:cstheme="minorHAnsi"/>
        </w:rPr>
        <w:t>200-</w:t>
      </w:r>
      <w:r w:rsidR="00410726" w:rsidRPr="00204DF8">
        <w:rPr>
          <w:rFonts w:asciiTheme="minorHAnsi" w:hAnsiTheme="minorHAnsi" w:cstheme="minorHAnsi"/>
        </w:rPr>
        <w:t xml:space="preserve">250 mL) of plasma with anti-SARS-CoV-19 titers of </w:t>
      </w:r>
      <w:r w:rsidR="007A2E23" w:rsidRPr="00204DF8">
        <w:rPr>
          <w:rFonts w:asciiTheme="minorHAnsi" w:hAnsiTheme="minorHAnsi" w:cstheme="minorHAnsi"/>
        </w:rPr>
        <w:t>&gt;</w:t>
      </w:r>
      <w:r w:rsidR="00410726" w:rsidRPr="00204DF8">
        <w:rPr>
          <w:rFonts w:asciiTheme="minorHAnsi" w:hAnsiTheme="minorHAnsi" w:cstheme="minorHAnsi"/>
        </w:rPr>
        <w:t>1:</w:t>
      </w:r>
      <w:r w:rsidRPr="00204DF8">
        <w:rPr>
          <w:rFonts w:asciiTheme="minorHAnsi" w:hAnsiTheme="minorHAnsi" w:cstheme="minorHAnsi"/>
        </w:rPr>
        <w:t xml:space="preserve">320 </w:t>
      </w:r>
      <w:r w:rsidR="00F3779B" w:rsidRPr="00204DF8">
        <w:rPr>
          <w:rFonts w:asciiTheme="minorHAnsi" w:hAnsiTheme="minorHAnsi" w:cstheme="minorHAnsi"/>
        </w:rPr>
        <w:t>and 1 unit of standard plasma</w:t>
      </w:r>
      <w:r w:rsidRPr="00204DF8">
        <w:rPr>
          <w:rFonts w:asciiTheme="minorHAnsi" w:hAnsiTheme="minorHAnsi" w:cstheme="minorHAnsi"/>
        </w:rPr>
        <w:t xml:space="preserve">. For the purposes of the proposed trial, we will require titers ≥1:320. The current FDA recommendations target titers that are optimally greater than 1: 320 in the event that testing is available. </w:t>
      </w:r>
      <w:r w:rsidRPr="00F0434C">
        <w:rPr>
          <w:rFonts w:asciiTheme="minorHAnsi" w:hAnsiTheme="minorHAnsi" w:cstheme="minorHAnsi"/>
        </w:rPr>
        <w:t xml:space="preserve">We have favored a more conservative ≥1: 320 given findings from a pilot study in China that showed most (39/40) convalescent donors had titers ≥1:160 (Duan K, et al.medRxiv. 2020:2020.03.16.20036145). </w:t>
      </w:r>
      <w:r w:rsidR="00A4693B" w:rsidRPr="00F0434C">
        <w:rPr>
          <w:rFonts w:asciiTheme="minorHAnsi" w:hAnsiTheme="minorHAnsi"/>
        </w:rPr>
        <w:t>We i</w:t>
      </w:r>
      <w:r w:rsidR="00A4693B" w:rsidRPr="00F0434C">
        <w:rPr>
          <w:rFonts w:asciiTheme="minorHAnsi" w:hAnsiTheme="minorHAnsi" w:cs="Arial"/>
          <w:shd w:val="clear" w:color="auto" w:fill="FFFFFF"/>
        </w:rPr>
        <w:t xml:space="preserve">ntend to infuse 200-250 ml (1 unit) of plasma to all individuals. </w:t>
      </w:r>
    </w:p>
    <w:p w14:paraId="01A358EE" w14:textId="7CA03FF3" w:rsidR="00410726" w:rsidRPr="00F0434C" w:rsidRDefault="00410726" w:rsidP="00767FF4">
      <w:pPr>
        <w:pStyle w:val="xmsonormal0"/>
        <w:spacing w:before="0" w:beforeAutospacing="0" w:after="0" w:afterAutospacing="0"/>
        <w:rPr>
          <w:rFonts w:asciiTheme="minorHAnsi" w:hAnsiTheme="minorHAnsi" w:cstheme="minorHAnsi"/>
        </w:rPr>
      </w:pPr>
    </w:p>
    <w:p w14:paraId="55A7FD69" w14:textId="45DDB157" w:rsidR="00767FF4" w:rsidRPr="00F0434C" w:rsidRDefault="00767FF4" w:rsidP="00767FF4">
      <w:pPr>
        <w:pStyle w:val="xmsonormal0"/>
        <w:spacing w:before="0" w:beforeAutospacing="0" w:after="0" w:afterAutospacing="0"/>
        <w:rPr>
          <w:rFonts w:asciiTheme="minorHAnsi" w:hAnsiTheme="minorHAnsi" w:cstheme="minorHAnsi"/>
        </w:rPr>
      </w:pPr>
    </w:p>
    <w:p w14:paraId="6CE72B96" w14:textId="670AB667" w:rsidR="00A668DE" w:rsidRPr="00204DF8" w:rsidRDefault="00EC000D" w:rsidP="00242188">
      <w:pPr>
        <w:pStyle w:val="Heading2"/>
        <w:numPr>
          <w:ilvl w:val="1"/>
          <w:numId w:val="30"/>
        </w:numPr>
        <w:rPr>
          <w:rFonts w:asciiTheme="minorHAnsi" w:eastAsiaTheme="minorHAnsi" w:hAnsiTheme="minorHAnsi" w:cstheme="minorHAnsi"/>
        </w:rPr>
      </w:pPr>
      <w:bookmarkStart w:id="28" w:name="_Toc39005966"/>
      <w:r w:rsidRPr="00204DF8">
        <w:rPr>
          <w:rFonts w:asciiTheme="minorHAnsi" w:hAnsiTheme="minorHAnsi" w:cstheme="minorHAnsi"/>
        </w:rPr>
        <w:t xml:space="preserve">Study drug </w:t>
      </w:r>
      <w:r w:rsidR="002C4C35" w:rsidRPr="00204DF8">
        <w:rPr>
          <w:rFonts w:asciiTheme="minorHAnsi" w:hAnsiTheme="minorHAnsi" w:cstheme="minorHAnsi"/>
        </w:rPr>
        <w:t>administration</w:t>
      </w:r>
      <w:bookmarkEnd w:id="28"/>
    </w:p>
    <w:p w14:paraId="7BE2595B" w14:textId="77777777" w:rsidR="00A668DE" w:rsidRPr="00204DF8" w:rsidRDefault="00A668DE" w:rsidP="00A668DE">
      <w:pPr>
        <w:pStyle w:val="xmsonormal"/>
        <w:spacing w:before="0" w:beforeAutospacing="0" w:after="0" w:afterAutospacing="0"/>
        <w:ind w:left="810"/>
        <w:rPr>
          <w:rFonts w:asciiTheme="minorHAnsi" w:eastAsiaTheme="minorHAnsi" w:hAnsiTheme="minorHAnsi" w:cstheme="minorHAnsi"/>
          <w:color w:val="000000" w:themeColor="text1"/>
        </w:rPr>
      </w:pPr>
    </w:p>
    <w:p w14:paraId="2D5002C4" w14:textId="54CDCBF2" w:rsidR="00826686" w:rsidRPr="00204DF8" w:rsidRDefault="002C4C35" w:rsidP="008E6FA8">
      <w:pPr>
        <w:pStyle w:val="xmsonormal"/>
        <w:numPr>
          <w:ilvl w:val="0"/>
          <w:numId w:val="12"/>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color w:val="000000" w:themeColor="text1"/>
        </w:rPr>
        <w:t>Drug will be administered w</w:t>
      </w:r>
      <w:r w:rsidR="00EC000D" w:rsidRPr="00204DF8">
        <w:rPr>
          <w:rFonts w:asciiTheme="minorHAnsi" w:hAnsiTheme="minorHAnsi" w:cstheme="minorHAnsi"/>
          <w:color w:val="000000" w:themeColor="text1"/>
        </w:rPr>
        <w:t>ithin 24 hours of randomization</w:t>
      </w:r>
    </w:p>
    <w:p w14:paraId="1949F2C9" w14:textId="7B109E06" w:rsidR="00BC033D" w:rsidRDefault="00BC033D" w:rsidP="00BC033D">
      <w:pPr>
        <w:pStyle w:val="xmsonormal"/>
        <w:numPr>
          <w:ilvl w:val="0"/>
          <w:numId w:val="12"/>
        </w:numPr>
        <w:spacing w:before="0" w:beforeAutospacing="0" w:after="0" w:afterAutospacing="0"/>
        <w:rPr>
          <w:color w:val="000000" w:themeColor="text1"/>
        </w:rPr>
      </w:pPr>
      <w:r w:rsidRPr="4BC0B7AE">
        <w:rPr>
          <w:rFonts w:ascii="Calibri" w:eastAsia="Calibri" w:hAnsi="Calibri" w:cs="Calibri"/>
          <w:color w:val="000000" w:themeColor="text1"/>
          <w:sz w:val="22"/>
          <w:szCs w:val="22"/>
        </w:rPr>
        <w:t xml:space="preserve">Transfusions </w:t>
      </w:r>
      <w:r w:rsidR="00C4761B">
        <w:rPr>
          <w:rFonts w:ascii="Calibri" w:eastAsia="Calibri" w:hAnsi="Calibri" w:cs="Calibri"/>
          <w:color w:val="000000" w:themeColor="text1"/>
          <w:sz w:val="22"/>
          <w:szCs w:val="22"/>
        </w:rPr>
        <w:t xml:space="preserve">for Johns Hopkins site participants will be </w:t>
      </w:r>
      <w:r w:rsidRPr="4BC0B7AE">
        <w:rPr>
          <w:rFonts w:ascii="Calibri" w:eastAsia="Calibri" w:hAnsi="Calibri" w:cs="Calibri"/>
          <w:color w:val="000000" w:themeColor="text1"/>
          <w:sz w:val="22"/>
          <w:szCs w:val="22"/>
        </w:rPr>
        <w:t xml:space="preserve">performed at </w:t>
      </w:r>
      <w:r w:rsidR="00C4761B">
        <w:rPr>
          <w:rFonts w:ascii="Calibri" w:eastAsia="Calibri" w:hAnsi="Calibri" w:cs="Calibri"/>
          <w:color w:val="000000" w:themeColor="text1"/>
          <w:sz w:val="22"/>
          <w:szCs w:val="22"/>
        </w:rPr>
        <w:t>two locations: 1) T</w:t>
      </w:r>
      <w:r w:rsidRPr="4BC0B7AE">
        <w:rPr>
          <w:rFonts w:ascii="Calibri" w:eastAsia="Calibri" w:hAnsi="Calibri" w:cs="Calibri"/>
          <w:color w:val="000000" w:themeColor="text1"/>
          <w:sz w:val="22"/>
          <w:szCs w:val="22"/>
        </w:rPr>
        <w:t>he Adult Clinical Research Unit (CRU) on Blalock 3 at Johns Hopkins Hospital</w:t>
      </w:r>
      <w:r w:rsidR="00C4761B">
        <w:rPr>
          <w:rFonts w:ascii="Calibri" w:eastAsia="Calibri" w:hAnsi="Calibri" w:cs="Calibri"/>
          <w:color w:val="000000" w:themeColor="text1"/>
          <w:sz w:val="22"/>
          <w:szCs w:val="22"/>
        </w:rPr>
        <w:t xml:space="preserve"> and 2) the Neurosciences Consultation and Infusion Center at Green Spring Station, Pavilion 2, Suite 115, room #5.</w:t>
      </w:r>
    </w:p>
    <w:p w14:paraId="13D1E501" w14:textId="478B590B" w:rsidR="00BC033D" w:rsidRPr="002C31E2" w:rsidRDefault="00C4761B" w:rsidP="00BC033D">
      <w:pPr>
        <w:pStyle w:val="xmsonormal"/>
        <w:numPr>
          <w:ilvl w:val="0"/>
          <w:numId w:val="12"/>
        </w:numPr>
        <w:spacing w:before="0" w:beforeAutospacing="0" w:after="0" w:afterAutospacing="0"/>
        <w:rPr>
          <w:color w:val="000000" w:themeColor="text1"/>
        </w:rPr>
      </w:pPr>
      <w:r>
        <w:rPr>
          <w:rFonts w:ascii="Calibri" w:eastAsia="Calibri" w:hAnsi="Calibri" w:cs="Calibri"/>
          <w:color w:val="000000" w:themeColor="text1"/>
          <w:sz w:val="22"/>
          <w:szCs w:val="22"/>
        </w:rPr>
        <w:t xml:space="preserve">If infusion takes place at the Adult CRU, </w:t>
      </w:r>
      <w:r w:rsidR="00BC033D" w:rsidRPr="4BC0B7AE">
        <w:rPr>
          <w:rFonts w:ascii="Calibri" w:eastAsia="Calibri" w:hAnsi="Calibri" w:cs="Calibri"/>
          <w:color w:val="000000" w:themeColor="text1"/>
          <w:sz w:val="22"/>
          <w:szCs w:val="22"/>
        </w:rPr>
        <w:t xml:space="preserve">Adult CRU registered nurses (RN’s) will administer the infusion per JH policy. They will attend to the participant throughout the infusion and post infusion observation period. </w:t>
      </w:r>
      <w:r>
        <w:rPr>
          <w:rFonts w:ascii="Calibri" w:eastAsia="Calibri" w:hAnsi="Calibri" w:cs="Calibri"/>
          <w:color w:val="000000" w:themeColor="text1"/>
          <w:sz w:val="22"/>
          <w:szCs w:val="22"/>
        </w:rPr>
        <w:t xml:space="preserve">If infusion takes place at the Neurosciences Consultation and Infusion Center at Green Spring Station, registered nurses (RN’s) from the Johns Hopkins Home Care Group will administer the infusion per JH policy.  They will attend to the participant throughout the infusion and post infusion observation period.  </w:t>
      </w:r>
      <w:r w:rsidR="00BC033D" w:rsidRPr="4BC0B7AE">
        <w:rPr>
          <w:rFonts w:ascii="Calibri" w:eastAsia="Calibri" w:hAnsi="Calibri" w:cs="Calibri"/>
          <w:color w:val="000000" w:themeColor="text1"/>
          <w:sz w:val="22"/>
          <w:szCs w:val="22"/>
        </w:rPr>
        <w:t xml:space="preserve">All CRU </w:t>
      </w:r>
      <w:r>
        <w:rPr>
          <w:rFonts w:ascii="Calibri" w:eastAsia="Calibri" w:hAnsi="Calibri" w:cs="Calibri"/>
          <w:color w:val="000000" w:themeColor="text1"/>
          <w:sz w:val="22"/>
          <w:szCs w:val="22"/>
        </w:rPr>
        <w:t xml:space="preserve">RNs and Home Care Group RNs </w:t>
      </w:r>
      <w:r w:rsidR="00BC033D" w:rsidRPr="4BC0B7AE">
        <w:rPr>
          <w:rFonts w:ascii="Calibri" w:eastAsia="Calibri" w:hAnsi="Calibri" w:cs="Calibri"/>
          <w:color w:val="000000" w:themeColor="text1"/>
          <w:sz w:val="22"/>
          <w:szCs w:val="22"/>
        </w:rPr>
        <w:t xml:space="preserve"> are BLS trained. A study physician </w:t>
      </w:r>
      <w:r>
        <w:rPr>
          <w:rFonts w:ascii="Calibri" w:eastAsia="Calibri" w:hAnsi="Calibri" w:cs="Calibri"/>
          <w:color w:val="000000" w:themeColor="text1"/>
          <w:sz w:val="22"/>
          <w:szCs w:val="22"/>
        </w:rPr>
        <w:t xml:space="preserve">or advanced practice clinician </w:t>
      </w:r>
      <w:r w:rsidR="00BC033D" w:rsidRPr="4BC0B7AE">
        <w:rPr>
          <w:rFonts w:ascii="Calibri" w:eastAsia="Calibri" w:hAnsi="Calibri" w:cs="Calibri"/>
          <w:color w:val="000000" w:themeColor="text1"/>
          <w:sz w:val="22"/>
          <w:szCs w:val="22"/>
        </w:rPr>
        <w:t>with clinical privileges at JH will be available by phone and within 5 min</w:t>
      </w:r>
      <w:r w:rsidR="001B4847">
        <w:rPr>
          <w:rFonts w:ascii="Calibri" w:eastAsia="Calibri" w:hAnsi="Calibri" w:cs="Calibri"/>
          <w:color w:val="000000" w:themeColor="text1"/>
          <w:sz w:val="22"/>
          <w:szCs w:val="22"/>
        </w:rPr>
        <w:t>utes</w:t>
      </w:r>
      <w:r w:rsidR="00BC033D" w:rsidRPr="4BC0B7AE">
        <w:rPr>
          <w:rFonts w:ascii="Calibri" w:eastAsia="Calibri" w:hAnsi="Calibri" w:cs="Calibri"/>
          <w:color w:val="000000" w:themeColor="text1"/>
          <w:sz w:val="22"/>
          <w:szCs w:val="22"/>
        </w:rPr>
        <w:t xml:space="preserve"> physical response time to respond to any emerging event during the infusion.</w:t>
      </w:r>
    </w:p>
    <w:p w14:paraId="310ABD12" w14:textId="15913D99" w:rsidR="00826686" w:rsidRPr="00204DF8" w:rsidRDefault="00EC000D" w:rsidP="008E6FA8">
      <w:pPr>
        <w:pStyle w:val="xmsonormal"/>
        <w:numPr>
          <w:ilvl w:val="0"/>
          <w:numId w:val="12"/>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color w:val="000000" w:themeColor="text1"/>
        </w:rPr>
        <w:t xml:space="preserve">Infusion rate </w:t>
      </w:r>
      <w:r w:rsidR="008B7A34">
        <w:rPr>
          <w:rFonts w:asciiTheme="minorHAnsi" w:eastAsia="Symbol" w:hAnsiTheme="minorHAnsi" w:cstheme="minorHAnsi"/>
        </w:rPr>
        <w:sym w:font="Symbol" w:char="F0A3"/>
      </w:r>
      <w:r w:rsidR="008B7A34">
        <w:rPr>
          <w:rFonts w:asciiTheme="minorHAnsi" w:eastAsia="Symbol" w:hAnsiTheme="minorHAnsi" w:cstheme="minorHAnsi"/>
        </w:rPr>
        <w:t xml:space="preserve"> </w:t>
      </w:r>
      <w:r w:rsidRPr="00204DF8">
        <w:rPr>
          <w:rFonts w:asciiTheme="minorHAnsi" w:hAnsiTheme="minorHAnsi" w:cstheme="minorHAnsi"/>
          <w:color w:val="000000" w:themeColor="text1"/>
        </w:rPr>
        <w:t>500 mL/hour</w:t>
      </w:r>
    </w:p>
    <w:p w14:paraId="3F19AEA2" w14:textId="19599B30" w:rsidR="00826686" w:rsidRPr="00204DF8" w:rsidRDefault="00DD1E25" w:rsidP="008E6FA8">
      <w:pPr>
        <w:pStyle w:val="xmsonormal"/>
        <w:numPr>
          <w:ilvl w:val="0"/>
          <w:numId w:val="12"/>
        </w:numPr>
        <w:spacing w:before="0" w:beforeAutospacing="0" w:after="0" w:afterAutospacing="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Medicines for </w:t>
      </w:r>
      <w:r w:rsidR="00EC000D" w:rsidRPr="00204DF8">
        <w:rPr>
          <w:rFonts w:asciiTheme="minorHAnsi" w:eastAsiaTheme="minorHAnsi" w:hAnsiTheme="minorHAnsi" w:cstheme="minorHAnsi"/>
          <w:color w:val="000000" w:themeColor="text1"/>
        </w:rPr>
        <w:t>transfusion reactions (e.g. acetaminophen,</w:t>
      </w:r>
      <w:r w:rsidR="00EC000D" w:rsidRPr="00204DF8">
        <w:rPr>
          <w:rFonts w:asciiTheme="minorHAnsi" w:hAnsiTheme="minorHAnsi" w:cstheme="minorHAnsi"/>
          <w:color w:val="000000" w:themeColor="text1"/>
        </w:rPr>
        <w:t xml:space="preserve"> </w:t>
      </w:r>
      <w:r w:rsidR="00EC000D" w:rsidRPr="00204DF8">
        <w:rPr>
          <w:rFonts w:asciiTheme="minorHAnsi" w:eastAsiaTheme="minorHAnsi" w:hAnsiTheme="minorHAnsi" w:cstheme="minorHAnsi"/>
          <w:color w:val="000000" w:themeColor="text1"/>
        </w:rPr>
        <w:t>diphenhydramine) may be</w:t>
      </w:r>
      <w:r w:rsidR="00573CFC" w:rsidRPr="00204DF8">
        <w:rPr>
          <w:rFonts w:asciiTheme="minorHAnsi" w:eastAsiaTheme="minorHAnsi" w:hAnsiTheme="minorHAnsi" w:cstheme="minorHAnsi"/>
          <w:color w:val="000000" w:themeColor="text1"/>
        </w:rPr>
        <w:t xml:space="preserve"> </w:t>
      </w:r>
      <w:r w:rsidR="00EC000D" w:rsidRPr="00204DF8">
        <w:rPr>
          <w:rFonts w:asciiTheme="minorHAnsi" w:eastAsiaTheme="minorHAnsi" w:hAnsiTheme="minorHAnsi" w:cstheme="minorHAnsi"/>
          <w:color w:val="000000" w:themeColor="text1"/>
        </w:rPr>
        <w:t>given</w:t>
      </w:r>
      <w:r>
        <w:rPr>
          <w:rFonts w:asciiTheme="minorHAnsi" w:eastAsiaTheme="minorHAnsi" w:hAnsiTheme="minorHAnsi" w:cstheme="minorHAnsi"/>
          <w:color w:val="000000" w:themeColor="text1"/>
        </w:rPr>
        <w:t>.</w:t>
      </w:r>
    </w:p>
    <w:p w14:paraId="04A6C016" w14:textId="394E4E2B" w:rsidR="00EC000D" w:rsidRPr="00204DF8" w:rsidRDefault="00EC000D" w:rsidP="007B6080">
      <w:pPr>
        <w:pStyle w:val="xmsonormal"/>
        <w:numPr>
          <w:ilvl w:val="0"/>
          <w:numId w:val="12"/>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If an AE develops during infusion, the infusion may be slowed or stopped as per investigator’s decision. </w:t>
      </w:r>
      <w:r w:rsidR="00123087" w:rsidRPr="00204DF8">
        <w:rPr>
          <w:rFonts w:asciiTheme="minorHAnsi" w:eastAsiaTheme="minorHAnsi" w:hAnsiTheme="minorHAnsi" w:cstheme="minorHAnsi"/>
          <w:strike/>
          <w:color w:val="000000" w:themeColor="text1"/>
        </w:rPr>
        <w:t xml:space="preserve"> </w:t>
      </w:r>
    </w:p>
    <w:p w14:paraId="0D8C0AF4" w14:textId="77777777" w:rsidR="005F58F5" w:rsidRPr="00204DF8" w:rsidRDefault="005F58F5" w:rsidP="005F58F5">
      <w:pPr>
        <w:pStyle w:val="xmsonormal"/>
        <w:numPr>
          <w:ilvl w:val="1"/>
          <w:numId w:val="12"/>
        </w:numPr>
        <w:rPr>
          <w:rFonts w:asciiTheme="minorHAnsi" w:hAnsiTheme="minorHAnsi" w:cstheme="minorHAnsi"/>
          <w:color w:val="212121"/>
        </w:rPr>
      </w:pPr>
      <w:r w:rsidRPr="00204DF8">
        <w:rPr>
          <w:rFonts w:asciiTheme="minorHAnsi" w:hAnsiTheme="minorHAnsi" w:cstheme="minorHAnsi"/>
          <w:color w:val="212121"/>
        </w:rPr>
        <w:t>Classification of transfusion-associated AE will follow the CDC National Healthcare Safety Network Biovigilance Component Hemovigilance Module Surveillance Protocol (</w:t>
      </w:r>
      <w:hyperlink r:id="rId11" w:history="1">
        <w:r w:rsidRPr="00204DF8">
          <w:rPr>
            <w:rStyle w:val="Hyperlink"/>
            <w:rFonts w:asciiTheme="minorHAnsi" w:hAnsiTheme="minorHAnsi" w:cstheme="minorHAnsi"/>
          </w:rPr>
          <w:t>https://www.cdc.gov/nhsn/pdfs/biovigilance/bv-hv-protocol-current.pdf</w:t>
        </w:r>
      </w:hyperlink>
      <w:r w:rsidRPr="00204DF8">
        <w:rPr>
          <w:rFonts w:asciiTheme="minorHAnsi" w:hAnsiTheme="minorHAnsi" w:cstheme="minorHAnsi"/>
          <w:color w:val="212121"/>
        </w:rPr>
        <w:t>)</w:t>
      </w:r>
    </w:p>
    <w:p w14:paraId="508CF10E" w14:textId="58917E8F" w:rsidR="005F58F5" w:rsidRPr="00204DF8" w:rsidRDefault="005F58F5" w:rsidP="005F58F5">
      <w:pPr>
        <w:pStyle w:val="xmsonormal"/>
        <w:numPr>
          <w:ilvl w:val="1"/>
          <w:numId w:val="12"/>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color w:val="212121"/>
        </w:rPr>
        <w:t>Management of transfusion-associated AE will follow AABB guidelines; Outside of a simple allergic transfusion reaction, the transfusion will be discontinued and investigated appropriat</w:t>
      </w:r>
      <w:r w:rsidR="009D00FD" w:rsidRPr="00204DF8">
        <w:rPr>
          <w:rFonts w:asciiTheme="minorHAnsi" w:hAnsiTheme="minorHAnsi" w:cstheme="minorHAnsi"/>
          <w:color w:val="212121"/>
        </w:rPr>
        <w:t>ely</w:t>
      </w:r>
      <w:r w:rsidRPr="00204DF8">
        <w:rPr>
          <w:rFonts w:asciiTheme="minorHAnsi" w:hAnsiTheme="minorHAnsi" w:cstheme="minorHAnsi"/>
          <w:color w:val="212121"/>
        </w:rPr>
        <w:t xml:space="preserve"> (i.e. per standard practice guidelines). </w:t>
      </w:r>
    </w:p>
    <w:p w14:paraId="258229D8" w14:textId="77777777" w:rsidR="005F58F5" w:rsidRPr="00204DF8" w:rsidRDefault="005F58F5" w:rsidP="005F58F5">
      <w:pPr>
        <w:pStyle w:val="xmsonormal"/>
        <w:spacing w:before="0" w:beforeAutospacing="0" w:after="0" w:afterAutospacing="0"/>
        <w:ind w:left="1860"/>
        <w:rPr>
          <w:rFonts w:asciiTheme="minorHAnsi" w:eastAsiaTheme="minorHAnsi" w:hAnsiTheme="minorHAnsi" w:cstheme="minorHAnsi"/>
          <w:strike/>
          <w:color w:val="000000" w:themeColor="text1"/>
        </w:rPr>
      </w:pPr>
    </w:p>
    <w:p w14:paraId="40BF4F3F" w14:textId="77777777" w:rsidR="002C4C35" w:rsidRPr="00204DF8" w:rsidRDefault="002C4C35" w:rsidP="003B677D">
      <w:pPr>
        <w:pStyle w:val="xmsonormal"/>
        <w:spacing w:before="0" w:beforeAutospacing="0" w:after="0" w:afterAutospacing="0"/>
        <w:rPr>
          <w:rFonts w:asciiTheme="minorHAnsi" w:eastAsiaTheme="minorHAnsi" w:hAnsiTheme="minorHAnsi" w:cstheme="minorHAnsi"/>
          <w:color w:val="000000" w:themeColor="text1"/>
        </w:rPr>
      </w:pPr>
    </w:p>
    <w:p w14:paraId="6CEBA446" w14:textId="6FC64EF6" w:rsidR="002C4C35" w:rsidRPr="00204DF8" w:rsidRDefault="002C4C35" w:rsidP="00242188">
      <w:pPr>
        <w:pStyle w:val="Heading3"/>
        <w:numPr>
          <w:ilvl w:val="2"/>
          <w:numId w:val="30"/>
        </w:numPr>
        <w:rPr>
          <w:rFonts w:asciiTheme="minorHAnsi" w:eastAsiaTheme="minorHAnsi" w:hAnsiTheme="minorHAnsi" w:cstheme="minorHAnsi"/>
        </w:rPr>
      </w:pPr>
      <w:bookmarkStart w:id="29" w:name="_Toc39005967"/>
      <w:r w:rsidRPr="00204DF8">
        <w:rPr>
          <w:rFonts w:asciiTheme="minorHAnsi" w:eastAsiaTheme="minorHAnsi" w:hAnsiTheme="minorHAnsi" w:cstheme="minorHAnsi"/>
        </w:rPr>
        <w:lastRenderedPageBreak/>
        <w:t>Concomitant medications will be documented on the CRF</w:t>
      </w:r>
      <w:bookmarkEnd w:id="29"/>
    </w:p>
    <w:p w14:paraId="7B327786" w14:textId="77777777" w:rsidR="00826686" w:rsidRPr="00204DF8" w:rsidRDefault="00123087" w:rsidP="008E6FA8">
      <w:pPr>
        <w:pStyle w:val="xmsonormal"/>
        <w:numPr>
          <w:ilvl w:val="0"/>
          <w:numId w:val="13"/>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Prescription medications</w:t>
      </w:r>
    </w:p>
    <w:p w14:paraId="651A73DC" w14:textId="77777777" w:rsidR="00826686" w:rsidRPr="00204DF8" w:rsidRDefault="00123087" w:rsidP="008E6FA8">
      <w:pPr>
        <w:pStyle w:val="xmsonormal"/>
        <w:numPr>
          <w:ilvl w:val="0"/>
          <w:numId w:val="13"/>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Over the counter medications</w:t>
      </w:r>
    </w:p>
    <w:p w14:paraId="1B52BB18" w14:textId="77777777" w:rsidR="00826686" w:rsidRPr="00204DF8" w:rsidRDefault="00123087" w:rsidP="008E6FA8">
      <w:pPr>
        <w:pStyle w:val="xmsonormal"/>
        <w:numPr>
          <w:ilvl w:val="0"/>
          <w:numId w:val="13"/>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Herbal treatments/nutritional supplements</w:t>
      </w:r>
    </w:p>
    <w:p w14:paraId="48B06E8B" w14:textId="6D3DDAB1" w:rsidR="00141B0D" w:rsidRPr="00204DF8" w:rsidRDefault="00123087" w:rsidP="008E6FA8">
      <w:pPr>
        <w:pStyle w:val="xmsonormal"/>
        <w:numPr>
          <w:ilvl w:val="0"/>
          <w:numId w:val="13"/>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Blood products</w:t>
      </w:r>
    </w:p>
    <w:p w14:paraId="78FBB760" w14:textId="77777777" w:rsidR="00141B0D" w:rsidRPr="00204DF8" w:rsidRDefault="00141B0D" w:rsidP="00141B0D">
      <w:pPr>
        <w:pStyle w:val="xmsonormal"/>
        <w:spacing w:before="0" w:beforeAutospacing="0" w:after="0" w:afterAutospacing="0"/>
        <w:ind w:left="1170"/>
        <w:rPr>
          <w:rFonts w:asciiTheme="minorHAnsi" w:eastAsiaTheme="minorHAnsi" w:hAnsiTheme="minorHAnsi" w:cstheme="minorHAnsi"/>
          <w:color w:val="000000" w:themeColor="text1"/>
        </w:rPr>
      </w:pPr>
    </w:p>
    <w:p w14:paraId="216BDE37" w14:textId="03FD6977" w:rsidR="002B411F" w:rsidRPr="00204DF8" w:rsidRDefault="00123087" w:rsidP="00242188">
      <w:pPr>
        <w:pStyle w:val="Heading3"/>
        <w:numPr>
          <w:ilvl w:val="2"/>
          <w:numId w:val="30"/>
        </w:numPr>
        <w:rPr>
          <w:rFonts w:asciiTheme="minorHAnsi" w:eastAsiaTheme="minorHAnsi" w:hAnsiTheme="minorHAnsi" w:cstheme="minorHAnsi"/>
        </w:rPr>
      </w:pPr>
      <w:bookmarkStart w:id="30" w:name="_Toc39005968"/>
      <w:r w:rsidRPr="00204DF8">
        <w:rPr>
          <w:rFonts w:asciiTheme="minorHAnsi" w:eastAsiaTheme="minorHAnsi" w:hAnsiTheme="minorHAnsi" w:cstheme="minorHAnsi"/>
        </w:rPr>
        <w:t>Prohibited Medications</w:t>
      </w:r>
      <w:r w:rsidR="002C4C35" w:rsidRPr="00204DF8">
        <w:rPr>
          <w:rFonts w:asciiTheme="minorHAnsi" w:eastAsiaTheme="minorHAnsi" w:hAnsiTheme="minorHAnsi" w:cstheme="minorHAnsi"/>
        </w:rPr>
        <w:t xml:space="preserve">: </w:t>
      </w:r>
      <w:r w:rsidRPr="00204DF8">
        <w:rPr>
          <w:rFonts w:asciiTheme="minorHAnsi" w:eastAsiaTheme="minorHAnsi" w:hAnsiTheme="minorHAnsi" w:cstheme="minorHAnsi"/>
        </w:rPr>
        <w:t>Any approved or investigational drug with established activity</w:t>
      </w:r>
      <w:r w:rsidR="00CC3649" w:rsidRPr="00204DF8">
        <w:rPr>
          <w:rFonts w:asciiTheme="minorHAnsi" w:eastAsiaTheme="minorHAnsi" w:hAnsiTheme="minorHAnsi" w:cstheme="minorHAnsi"/>
        </w:rPr>
        <w:t xml:space="preserve"> </w:t>
      </w:r>
      <w:r w:rsidRPr="00204DF8">
        <w:rPr>
          <w:rFonts w:asciiTheme="minorHAnsi" w:eastAsiaTheme="minorHAnsi" w:hAnsiTheme="minorHAnsi" w:cstheme="minorHAnsi"/>
        </w:rPr>
        <w:t>against SARS-CoV-2</w:t>
      </w:r>
      <w:r w:rsidR="00CC3649" w:rsidRPr="00204DF8">
        <w:rPr>
          <w:rFonts w:asciiTheme="minorHAnsi" w:eastAsiaTheme="minorHAnsi" w:hAnsiTheme="minorHAnsi" w:cstheme="minorHAnsi"/>
        </w:rPr>
        <w:t xml:space="preserve"> (Unless subject becomes ill with COVID-19 and qualifies for treatment</w:t>
      </w:r>
      <w:r w:rsidR="009D00FD" w:rsidRPr="00204DF8">
        <w:rPr>
          <w:rFonts w:asciiTheme="minorHAnsi" w:eastAsiaTheme="minorHAnsi" w:hAnsiTheme="minorHAnsi" w:cstheme="minorHAnsi"/>
        </w:rPr>
        <w:t>)</w:t>
      </w:r>
      <w:bookmarkEnd w:id="30"/>
    </w:p>
    <w:p w14:paraId="0EB84233" w14:textId="4DD0627D" w:rsidR="003B677D" w:rsidRPr="00204DF8" w:rsidRDefault="003B677D" w:rsidP="003B677D">
      <w:pPr>
        <w:pStyle w:val="xmsonormal"/>
        <w:spacing w:before="0" w:beforeAutospacing="0" w:after="0" w:afterAutospacing="0"/>
        <w:ind w:left="1080"/>
        <w:rPr>
          <w:rFonts w:asciiTheme="minorHAnsi" w:eastAsiaTheme="minorHAnsi" w:hAnsiTheme="minorHAnsi" w:cstheme="minorHAnsi"/>
          <w:color w:val="000000" w:themeColor="text1"/>
        </w:rPr>
      </w:pPr>
    </w:p>
    <w:p w14:paraId="4E5F2595" w14:textId="3331AC9B" w:rsidR="003B677D" w:rsidRPr="00204DF8" w:rsidRDefault="003B677D" w:rsidP="003B677D">
      <w:pPr>
        <w:pStyle w:val="xmsonormal"/>
        <w:spacing w:before="0" w:beforeAutospacing="0" w:after="0" w:afterAutospacing="0"/>
        <w:ind w:left="1080"/>
        <w:rPr>
          <w:rFonts w:asciiTheme="minorHAnsi" w:eastAsiaTheme="minorHAnsi" w:hAnsiTheme="minorHAnsi" w:cstheme="minorHAnsi"/>
          <w:color w:val="000000" w:themeColor="text1"/>
        </w:rPr>
      </w:pPr>
    </w:p>
    <w:p w14:paraId="13B78A3B" w14:textId="033EBDB3" w:rsidR="003B677D" w:rsidRPr="00204DF8" w:rsidRDefault="003B677D" w:rsidP="003B677D">
      <w:pPr>
        <w:pStyle w:val="xmsonormal"/>
        <w:spacing w:before="0" w:beforeAutospacing="0" w:after="0" w:afterAutospacing="0"/>
        <w:ind w:left="1080"/>
        <w:rPr>
          <w:rFonts w:asciiTheme="minorHAnsi" w:eastAsiaTheme="minorHAnsi" w:hAnsiTheme="minorHAnsi" w:cstheme="minorHAnsi"/>
          <w:color w:val="000000" w:themeColor="text1"/>
        </w:rPr>
      </w:pPr>
    </w:p>
    <w:p w14:paraId="4BB90A99" w14:textId="17CC7F75" w:rsidR="00141B0D" w:rsidRPr="00204DF8" w:rsidRDefault="000953B1" w:rsidP="00242188">
      <w:pPr>
        <w:pStyle w:val="Heading1"/>
        <w:numPr>
          <w:ilvl w:val="0"/>
          <w:numId w:val="30"/>
        </w:numPr>
        <w:rPr>
          <w:rFonts w:asciiTheme="minorHAnsi" w:hAnsiTheme="minorHAnsi" w:cstheme="minorHAnsi"/>
        </w:rPr>
      </w:pPr>
      <w:bookmarkStart w:id="31" w:name="_Toc39005969"/>
      <w:r w:rsidRPr="00204DF8">
        <w:rPr>
          <w:rFonts w:asciiTheme="minorHAnsi" w:hAnsiTheme="minorHAnsi" w:cstheme="minorHAnsi"/>
        </w:rPr>
        <w:t>STATISTICAL CONSIDERATIONS</w:t>
      </w:r>
      <w:bookmarkEnd w:id="31"/>
    </w:p>
    <w:p w14:paraId="04A4D011" w14:textId="41CED951" w:rsidR="00141B0D" w:rsidRPr="00204DF8" w:rsidRDefault="00141B0D" w:rsidP="00141B0D">
      <w:pPr>
        <w:pStyle w:val="xmsonormal"/>
        <w:spacing w:before="0" w:beforeAutospacing="0" w:after="0" w:afterAutospacing="0"/>
        <w:rPr>
          <w:rFonts w:asciiTheme="minorHAnsi" w:hAnsiTheme="minorHAnsi" w:cstheme="minorHAnsi"/>
          <w:color w:val="000000" w:themeColor="text1"/>
        </w:rPr>
      </w:pPr>
    </w:p>
    <w:p w14:paraId="1DC4831B" w14:textId="741DF443" w:rsidR="002B411F" w:rsidRPr="00204DF8" w:rsidRDefault="002B411F" w:rsidP="00242188">
      <w:pPr>
        <w:pStyle w:val="Heading2"/>
        <w:numPr>
          <w:ilvl w:val="1"/>
          <w:numId w:val="30"/>
        </w:numPr>
        <w:rPr>
          <w:rFonts w:asciiTheme="minorHAnsi" w:eastAsiaTheme="minorHAnsi" w:hAnsiTheme="minorHAnsi" w:cstheme="minorHAnsi"/>
          <w:color w:val="000000" w:themeColor="text1"/>
        </w:rPr>
      </w:pPr>
      <w:bookmarkStart w:id="32" w:name="_Toc39005970"/>
      <w:r w:rsidRPr="00204DF8">
        <w:rPr>
          <w:rFonts w:asciiTheme="minorHAnsi" w:eastAsiaTheme="minorHAnsi" w:hAnsiTheme="minorHAnsi" w:cstheme="minorHAnsi"/>
        </w:rPr>
        <w:t>Sample Size and Power Considerations</w:t>
      </w:r>
      <w:bookmarkEnd w:id="32"/>
    </w:p>
    <w:p w14:paraId="5364FF16" w14:textId="77777777" w:rsidR="002B411F" w:rsidRPr="00204DF8" w:rsidRDefault="002B411F" w:rsidP="002B411F">
      <w:pPr>
        <w:pStyle w:val="xmsonormal"/>
        <w:spacing w:before="0" w:beforeAutospacing="0" w:after="0" w:afterAutospacing="0"/>
        <w:ind w:left="720"/>
        <w:rPr>
          <w:rFonts w:asciiTheme="minorHAnsi" w:eastAsiaTheme="minorHAnsi" w:hAnsiTheme="minorHAnsi" w:cstheme="minorHAnsi"/>
        </w:rPr>
      </w:pPr>
    </w:p>
    <w:p w14:paraId="094CCC57" w14:textId="1784A0CD" w:rsidR="002B411F" w:rsidRPr="00204DF8" w:rsidRDefault="002B411F" w:rsidP="002B411F">
      <w:pPr>
        <w:pStyle w:val="xmsonormal"/>
        <w:spacing w:before="0" w:beforeAutospacing="0" w:after="0" w:afterAutospacing="0"/>
        <w:ind w:left="720"/>
        <w:rPr>
          <w:rFonts w:asciiTheme="minorHAnsi" w:eastAsiaTheme="minorHAnsi" w:hAnsiTheme="minorHAnsi" w:cstheme="minorHAnsi"/>
        </w:rPr>
      </w:pPr>
      <w:r w:rsidRPr="00204DF8">
        <w:rPr>
          <w:rFonts w:asciiTheme="minorHAnsi" w:eastAsiaTheme="minorHAnsi" w:hAnsiTheme="minorHAnsi" w:cstheme="minorHAnsi"/>
        </w:rPr>
        <w:t xml:space="preserve">The planned sample size for the trial is 150 subjects, randomized in a 1:1 ratio to convalescent titer anti-SARS CoV-2 plasma vs </w:t>
      </w:r>
      <w:r w:rsidR="005A6A11" w:rsidRPr="00204DF8">
        <w:rPr>
          <w:rFonts w:asciiTheme="minorHAnsi" w:hAnsiTheme="minorHAnsi" w:cstheme="minorHAnsi"/>
          <w:color w:val="000000" w:themeColor="text1"/>
        </w:rPr>
        <w:t>SARS-CoV-2 non-immune</w:t>
      </w:r>
      <w:r w:rsidR="000A7372" w:rsidRPr="00204DF8">
        <w:rPr>
          <w:rFonts w:asciiTheme="minorHAnsi" w:hAnsiTheme="minorHAnsi" w:cstheme="minorHAnsi"/>
          <w:color w:val="000000" w:themeColor="text1"/>
        </w:rPr>
        <w:t xml:space="preserve"> </w:t>
      </w:r>
      <w:r w:rsidR="005A6A11" w:rsidRPr="00204DF8">
        <w:rPr>
          <w:rFonts w:asciiTheme="minorHAnsi" w:eastAsiaTheme="minorHAnsi" w:hAnsiTheme="minorHAnsi" w:cstheme="minorHAnsi"/>
          <w:color w:val="000000" w:themeColor="text1"/>
        </w:rPr>
        <w:t>plasma</w:t>
      </w:r>
      <w:r w:rsidRPr="00204DF8">
        <w:rPr>
          <w:rFonts w:asciiTheme="minorHAnsi" w:eastAsiaTheme="minorHAnsi" w:hAnsiTheme="minorHAnsi" w:cstheme="minorHAnsi"/>
        </w:rPr>
        <w:t xml:space="preserve">. </w:t>
      </w:r>
    </w:p>
    <w:p w14:paraId="7C56AA28" w14:textId="77777777" w:rsidR="002B411F" w:rsidRPr="00204DF8" w:rsidRDefault="002B411F" w:rsidP="002B411F">
      <w:pPr>
        <w:pStyle w:val="xmsonormal"/>
        <w:spacing w:before="0" w:beforeAutospacing="0" w:after="0" w:afterAutospacing="0"/>
        <w:ind w:left="720"/>
        <w:rPr>
          <w:rFonts w:asciiTheme="minorHAnsi" w:eastAsiaTheme="minorHAnsi" w:hAnsiTheme="minorHAnsi" w:cstheme="minorHAnsi"/>
        </w:rPr>
      </w:pPr>
    </w:p>
    <w:p w14:paraId="6C9BAFCC" w14:textId="77777777" w:rsidR="002B411F" w:rsidRPr="00204DF8" w:rsidRDefault="002B411F" w:rsidP="002B411F">
      <w:pPr>
        <w:pStyle w:val="xmsonormal"/>
        <w:spacing w:before="0" w:beforeAutospacing="0" w:after="0" w:afterAutospacing="0"/>
        <w:ind w:left="720"/>
        <w:rPr>
          <w:rFonts w:asciiTheme="minorHAnsi" w:eastAsiaTheme="minorHAnsi" w:hAnsiTheme="minorHAnsi" w:cstheme="minorHAnsi"/>
        </w:rPr>
      </w:pPr>
      <w:r w:rsidRPr="00204DF8">
        <w:rPr>
          <w:rFonts w:asciiTheme="minorHAnsi" w:eastAsiaTheme="minorHAnsi" w:hAnsiTheme="minorHAnsi" w:cstheme="minorHAnsi"/>
        </w:rPr>
        <w:t>To evaluate the power of the study, the following assumptions were made:</w:t>
      </w:r>
    </w:p>
    <w:p w14:paraId="34C6D0C0" w14:textId="77777777" w:rsidR="002B411F" w:rsidRPr="00204DF8" w:rsidRDefault="002B411F" w:rsidP="002B411F">
      <w:pPr>
        <w:pStyle w:val="xmsonormal"/>
        <w:spacing w:before="0" w:beforeAutospacing="0" w:after="0" w:afterAutospacing="0"/>
        <w:ind w:left="720"/>
        <w:rPr>
          <w:rFonts w:asciiTheme="minorHAnsi" w:eastAsiaTheme="minorHAnsi" w:hAnsiTheme="minorHAnsi" w:cstheme="minorHAnsi"/>
        </w:rPr>
      </w:pPr>
    </w:p>
    <w:p w14:paraId="3C8F9520" w14:textId="290859B0" w:rsidR="002B411F" w:rsidRPr="00204DF8" w:rsidRDefault="002B411F" w:rsidP="002B411F">
      <w:pPr>
        <w:pStyle w:val="xmsonormal"/>
        <w:spacing w:before="0" w:beforeAutospacing="0" w:after="0" w:afterAutospacing="0"/>
        <w:ind w:left="720"/>
        <w:rPr>
          <w:rFonts w:asciiTheme="minorHAnsi" w:eastAsiaTheme="minorHAnsi" w:hAnsiTheme="minorHAnsi" w:cstheme="minorHAnsi"/>
        </w:rPr>
      </w:pPr>
      <w:r w:rsidRPr="00204DF8">
        <w:rPr>
          <w:rFonts w:asciiTheme="minorHAnsi" w:eastAsiaTheme="minorHAnsi" w:hAnsiTheme="minorHAnsi" w:cstheme="minorHAnsi"/>
        </w:rPr>
        <w:t xml:space="preserve">a. The primary analysis will compare </w:t>
      </w:r>
      <w:r w:rsidR="007857B3" w:rsidRPr="00204DF8">
        <w:rPr>
          <w:rFonts w:asciiTheme="minorHAnsi" w:eastAsiaTheme="minorHAnsi" w:hAnsiTheme="minorHAnsi" w:cstheme="minorHAnsi"/>
        </w:rPr>
        <w:t xml:space="preserve">efficacy/prevention in </w:t>
      </w:r>
      <w:r w:rsidRPr="00204DF8">
        <w:rPr>
          <w:rFonts w:asciiTheme="minorHAnsi" w:eastAsiaTheme="minorHAnsi" w:hAnsiTheme="minorHAnsi" w:cstheme="minorHAnsi"/>
        </w:rPr>
        <w:t xml:space="preserve">the convalescent titer and </w:t>
      </w:r>
      <w:r w:rsidR="005A6A11" w:rsidRPr="00204DF8">
        <w:rPr>
          <w:rFonts w:asciiTheme="minorHAnsi" w:hAnsiTheme="minorHAnsi" w:cstheme="minorHAnsi"/>
          <w:color w:val="000000" w:themeColor="text1"/>
        </w:rPr>
        <w:t>SARS-CoV-2 non-immune</w:t>
      </w:r>
      <w:r w:rsidR="000A7372" w:rsidRPr="00204DF8">
        <w:rPr>
          <w:rFonts w:asciiTheme="minorHAnsi" w:hAnsiTheme="minorHAnsi" w:cstheme="minorHAnsi"/>
          <w:color w:val="000000" w:themeColor="text1"/>
        </w:rPr>
        <w:t xml:space="preserve"> </w:t>
      </w:r>
      <w:r w:rsidR="00B7056B" w:rsidRPr="00204DF8">
        <w:rPr>
          <w:rFonts w:asciiTheme="minorHAnsi" w:eastAsiaTheme="minorHAnsi" w:hAnsiTheme="minorHAnsi" w:cstheme="minorHAnsi"/>
        </w:rPr>
        <w:t>plasmas</w:t>
      </w:r>
      <w:r w:rsidRPr="00204DF8">
        <w:rPr>
          <w:rFonts w:asciiTheme="minorHAnsi" w:eastAsiaTheme="minorHAnsi" w:hAnsiTheme="minorHAnsi" w:cstheme="minorHAnsi"/>
        </w:rPr>
        <w:t xml:space="preserve"> </w:t>
      </w:r>
      <w:r w:rsidR="007857B3" w:rsidRPr="00204DF8">
        <w:rPr>
          <w:rFonts w:asciiTheme="minorHAnsi" w:eastAsiaTheme="minorHAnsi" w:hAnsiTheme="minorHAnsi" w:cstheme="minorHAnsi"/>
        </w:rPr>
        <w:t xml:space="preserve">groups </w:t>
      </w:r>
      <w:r w:rsidRPr="00204DF8">
        <w:rPr>
          <w:rFonts w:asciiTheme="minorHAnsi" w:eastAsiaTheme="minorHAnsi" w:hAnsiTheme="minorHAnsi" w:cstheme="minorHAnsi"/>
        </w:rPr>
        <w:t xml:space="preserve">using proportional odds model and a two-sided Type I error rate </w:t>
      </w:r>
      <w:r w:rsidR="003D2316" w:rsidRPr="00204DF8">
        <w:rPr>
          <w:rFonts w:asciiTheme="minorHAnsi" w:eastAsiaTheme="minorHAnsi" w:hAnsiTheme="minorHAnsi" w:cstheme="minorHAnsi"/>
        </w:rPr>
        <w:t xml:space="preserve">(alpha) </w:t>
      </w:r>
      <w:r w:rsidRPr="00204DF8">
        <w:rPr>
          <w:rFonts w:asciiTheme="minorHAnsi" w:eastAsiaTheme="minorHAnsi" w:hAnsiTheme="minorHAnsi" w:cstheme="minorHAnsi"/>
        </w:rPr>
        <w:t>of 0.05</w:t>
      </w:r>
      <w:r w:rsidR="003D2316" w:rsidRPr="00204DF8">
        <w:rPr>
          <w:rFonts w:asciiTheme="minorHAnsi" w:eastAsiaTheme="minorHAnsi" w:hAnsiTheme="minorHAnsi" w:cstheme="minorHAnsi"/>
        </w:rPr>
        <w:t xml:space="preserve"> and Type II error rate (beta) of 0.2</w:t>
      </w:r>
    </w:p>
    <w:p w14:paraId="46DF7F1E" w14:textId="77777777" w:rsidR="002B411F" w:rsidRPr="00204DF8" w:rsidRDefault="002B411F" w:rsidP="002B411F">
      <w:pPr>
        <w:pStyle w:val="xmsonormal"/>
        <w:spacing w:before="0" w:beforeAutospacing="0" w:after="0" w:afterAutospacing="0"/>
        <w:ind w:left="720"/>
        <w:rPr>
          <w:rFonts w:asciiTheme="minorHAnsi" w:eastAsiaTheme="minorHAnsi" w:hAnsiTheme="minorHAnsi" w:cstheme="minorHAnsi"/>
        </w:rPr>
      </w:pPr>
    </w:p>
    <w:p w14:paraId="000B12BF" w14:textId="105A2B63" w:rsidR="002B411F" w:rsidRPr="00204DF8" w:rsidRDefault="002B411F" w:rsidP="002B411F">
      <w:pPr>
        <w:pStyle w:val="xmsonormal"/>
        <w:spacing w:before="0" w:beforeAutospacing="0" w:after="0" w:afterAutospacing="0"/>
        <w:ind w:left="720"/>
        <w:rPr>
          <w:rFonts w:asciiTheme="minorHAnsi" w:eastAsiaTheme="minorHAnsi" w:hAnsiTheme="minorHAnsi" w:cstheme="minorHAnsi"/>
        </w:rPr>
      </w:pPr>
      <w:r w:rsidRPr="00204DF8">
        <w:rPr>
          <w:rFonts w:asciiTheme="minorHAnsi" w:eastAsiaTheme="minorHAnsi" w:hAnsiTheme="minorHAnsi" w:cstheme="minorHAnsi"/>
        </w:rPr>
        <w:t xml:space="preserve">b. It is anticipated that very few of these subjects will be randomized and not start study plasma infusion (and so be excluded from the primary analysis) or be lost to follow-up prior to Day </w:t>
      </w:r>
      <w:r w:rsidR="00B7056B" w:rsidRPr="00204DF8">
        <w:rPr>
          <w:rFonts w:asciiTheme="minorHAnsi" w:eastAsiaTheme="minorHAnsi" w:hAnsiTheme="minorHAnsi" w:cstheme="minorHAnsi"/>
        </w:rPr>
        <w:t>28 (</w:t>
      </w:r>
      <w:r w:rsidRPr="00204DF8">
        <w:rPr>
          <w:rFonts w:asciiTheme="minorHAnsi" w:eastAsiaTheme="minorHAnsi" w:hAnsiTheme="minorHAnsi" w:cstheme="minorHAnsi"/>
        </w:rPr>
        <w:t xml:space="preserve">and so have missing data for the primary endpoint). </w:t>
      </w:r>
    </w:p>
    <w:p w14:paraId="3EB99790" w14:textId="77777777" w:rsidR="002B411F" w:rsidRPr="00204DF8" w:rsidRDefault="002B411F" w:rsidP="002B411F">
      <w:pPr>
        <w:pStyle w:val="xmsonormal"/>
        <w:spacing w:before="0" w:beforeAutospacing="0" w:after="0" w:afterAutospacing="0"/>
        <w:ind w:left="720"/>
        <w:rPr>
          <w:rFonts w:asciiTheme="minorHAnsi" w:eastAsiaTheme="minorHAnsi" w:hAnsiTheme="minorHAnsi" w:cstheme="minorHAnsi"/>
        </w:rPr>
      </w:pPr>
    </w:p>
    <w:p w14:paraId="59699416" w14:textId="38404B8B" w:rsidR="00F95F10" w:rsidRPr="00204DF8" w:rsidRDefault="002B411F" w:rsidP="003D2316">
      <w:pPr>
        <w:pStyle w:val="xmsonormal"/>
        <w:spacing w:before="0" w:beforeAutospacing="0" w:after="0" w:afterAutospacing="0"/>
        <w:ind w:left="720"/>
        <w:rPr>
          <w:rFonts w:asciiTheme="minorHAnsi" w:hAnsiTheme="minorHAnsi" w:cstheme="minorHAnsi"/>
          <w:color w:val="000000" w:themeColor="text1"/>
        </w:rPr>
      </w:pPr>
      <w:r w:rsidRPr="00204DF8">
        <w:rPr>
          <w:rFonts w:asciiTheme="minorHAnsi" w:eastAsiaTheme="minorHAnsi" w:hAnsiTheme="minorHAnsi" w:cstheme="minorHAnsi"/>
        </w:rPr>
        <w:t>c.</w:t>
      </w:r>
      <w:r w:rsidR="003D2316" w:rsidRPr="00204DF8">
        <w:rPr>
          <w:rFonts w:asciiTheme="minorHAnsi" w:eastAsiaTheme="minorHAnsi" w:hAnsiTheme="minorHAnsi" w:cstheme="minorHAnsi"/>
        </w:rPr>
        <w:t xml:space="preserve"> </w:t>
      </w:r>
      <w:r w:rsidR="00AF47F1" w:rsidRPr="00204DF8">
        <w:rPr>
          <w:rFonts w:asciiTheme="minorHAnsi" w:hAnsiTheme="minorHAnsi" w:cstheme="minorHAnsi"/>
          <w:color w:val="000000" w:themeColor="text1"/>
        </w:rPr>
        <w:t>20% incidence of symptomatic disease in exposed individuals</w:t>
      </w:r>
      <w:r w:rsidR="00F95F10" w:rsidRPr="00204DF8">
        <w:rPr>
          <w:rFonts w:asciiTheme="minorHAnsi" w:hAnsiTheme="minorHAnsi" w:cstheme="minorHAnsi"/>
          <w:color w:val="000000" w:themeColor="text1"/>
        </w:rPr>
        <w:t xml:space="preserve"> treated with </w:t>
      </w:r>
      <w:r w:rsidR="005A6A11" w:rsidRPr="00204DF8">
        <w:rPr>
          <w:rFonts w:asciiTheme="minorHAnsi" w:hAnsiTheme="minorHAnsi" w:cstheme="minorHAnsi"/>
          <w:color w:val="000000" w:themeColor="text1"/>
        </w:rPr>
        <w:t xml:space="preserve">SARS-CoV-2 non-immune </w:t>
      </w:r>
      <w:r w:rsidR="005A6A11" w:rsidRPr="00204DF8">
        <w:rPr>
          <w:rFonts w:asciiTheme="minorHAnsi" w:eastAsiaTheme="minorHAnsi" w:hAnsiTheme="minorHAnsi" w:cstheme="minorHAnsi"/>
          <w:color w:val="000000" w:themeColor="text1"/>
        </w:rPr>
        <w:t>plasma</w:t>
      </w:r>
    </w:p>
    <w:p w14:paraId="6A8001B8" w14:textId="61575389" w:rsidR="00F95F10" w:rsidRPr="00204DF8" w:rsidRDefault="00F95F10" w:rsidP="003D2316">
      <w:pPr>
        <w:pStyle w:val="xmsonormal"/>
        <w:spacing w:before="0" w:beforeAutospacing="0" w:after="0" w:afterAutospacing="0"/>
        <w:ind w:left="720"/>
        <w:rPr>
          <w:rFonts w:asciiTheme="minorHAnsi" w:hAnsiTheme="minorHAnsi" w:cstheme="minorHAnsi"/>
          <w:color w:val="000000" w:themeColor="text1"/>
        </w:rPr>
      </w:pPr>
      <w:r w:rsidRPr="00204DF8">
        <w:rPr>
          <w:rFonts w:asciiTheme="minorHAnsi" w:hAnsiTheme="minorHAnsi" w:cstheme="minorHAnsi"/>
          <w:color w:val="000000" w:themeColor="text1"/>
        </w:rPr>
        <w:t>d. 5% incidence of symptomatic disease in exposed individuals treated with anti-SARS CoV-2 plasma</w:t>
      </w:r>
    </w:p>
    <w:p w14:paraId="3E236A75" w14:textId="77777777" w:rsidR="003D2316" w:rsidRPr="00204DF8" w:rsidRDefault="003D2316" w:rsidP="003D2316">
      <w:pPr>
        <w:pStyle w:val="xmsonormal"/>
        <w:spacing w:before="0" w:beforeAutospacing="0" w:after="0" w:afterAutospacing="0"/>
        <w:ind w:left="720"/>
        <w:rPr>
          <w:rFonts w:asciiTheme="minorHAnsi" w:hAnsiTheme="minorHAnsi" w:cstheme="minorHAnsi"/>
          <w:color w:val="000000" w:themeColor="text1"/>
        </w:rPr>
      </w:pPr>
    </w:p>
    <w:p w14:paraId="26A9A1D1" w14:textId="21AEF844" w:rsidR="000A59CA" w:rsidRPr="00204DF8" w:rsidRDefault="003D2316" w:rsidP="003D2316">
      <w:pPr>
        <w:pStyle w:val="xmsonormal"/>
        <w:spacing w:before="0" w:beforeAutospacing="0" w:after="0" w:afterAutospacing="0"/>
        <w:ind w:left="720"/>
        <w:rPr>
          <w:rFonts w:asciiTheme="minorHAnsi" w:eastAsiaTheme="minorHAnsi" w:hAnsiTheme="minorHAnsi" w:cstheme="minorHAnsi"/>
          <w:color w:val="000000" w:themeColor="text1"/>
        </w:rPr>
      </w:pPr>
      <w:r w:rsidRPr="00204DF8">
        <w:rPr>
          <w:rFonts w:asciiTheme="minorHAnsi" w:hAnsiTheme="minorHAnsi" w:cstheme="minorHAnsi"/>
          <w:color w:val="000000" w:themeColor="text1"/>
        </w:rPr>
        <w:t>We</w:t>
      </w:r>
      <w:r w:rsidR="00AF47F1" w:rsidRPr="00204DF8">
        <w:rPr>
          <w:rFonts w:asciiTheme="minorHAnsi" w:hAnsiTheme="minorHAnsi" w:cstheme="minorHAnsi"/>
          <w:color w:val="000000" w:themeColor="text1"/>
        </w:rPr>
        <w:t xml:space="preserve"> estimate a sample size of 150 patients (75 in each arm) would be sufficient to detect a difference </w:t>
      </w:r>
      <w:r w:rsidR="006270C0" w:rsidRPr="00204DF8">
        <w:rPr>
          <w:rFonts w:asciiTheme="minorHAnsi" w:hAnsiTheme="minorHAnsi" w:cstheme="minorHAnsi"/>
          <w:color w:val="000000" w:themeColor="text1"/>
        </w:rPr>
        <w:t xml:space="preserve">in outcomes between those two arms </w:t>
      </w:r>
      <w:r w:rsidR="00AF47F1" w:rsidRPr="00204DF8">
        <w:rPr>
          <w:rFonts w:asciiTheme="minorHAnsi" w:hAnsiTheme="minorHAnsi" w:cstheme="minorHAnsi"/>
          <w:color w:val="000000" w:themeColor="text1"/>
        </w:rPr>
        <w:t xml:space="preserve">with a power of 0.8. </w:t>
      </w:r>
    </w:p>
    <w:p w14:paraId="3E67DB97" w14:textId="637A695A" w:rsidR="000A59CA" w:rsidRPr="00204DF8" w:rsidRDefault="000A59CA" w:rsidP="00A26785">
      <w:pPr>
        <w:autoSpaceDE w:val="0"/>
        <w:autoSpaceDN w:val="0"/>
        <w:adjustRightInd w:val="0"/>
        <w:rPr>
          <w:rFonts w:asciiTheme="minorHAnsi" w:hAnsiTheme="minorHAnsi" w:cstheme="minorHAnsi"/>
          <w:color w:val="000000" w:themeColor="text1"/>
        </w:rPr>
      </w:pPr>
    </w:p>
    <w:p w14:paraId="3F03509E" w14:textId="3C30B68F" w:rsidR="003D2316" w:rsidRPr="00204DF8" w:rsidRDefault="002B411F" w:rsidP="00242188">
      <w:pPr>
        <w:pStyle w:val="Heading2"/>
        <w:numPr>
          <w:ilvl w:val="1"/>
          <w:numId w:val="30"/>
        </w:numPr>
        <w:rPr>
          <w:rFonts w:asciiTheme="minorHAnsi" w:eastAsiaTheme="minorHAnsi" w:hAnsiTheme="minorHAnsi" w:cstheme="minorHAnsi"/>
          <w:color w:val="000000" w:themeColor="text1"/>
        </w:rPr>
      </w:pPr>
      <w:bookmarkStart w:id="33" w:name="_Toc39005971"/>
      <w:r w:rsidRPr="00204DF8">
        <w:rPr>
          <w:rFonts w:asciiTheme="minorHAnsi" w:eastAsiaTheme="minorHAnsi" w:hAnsiTheme="minorHAnsi" w:cstheme="minorHAnsi"/>
        </w:rPr>
        <w:lastRenderedPageBreak/>
        <w:t>Statistical Analysis</w:t>
      </w:r>
      <w:bookmarkEnd w:id="33"/>
    </w:p>
    <w:p w14:paraId="004B029C" w14:textId="3288BA47" w:rsidR="003D2316" w:rsidRPr="00204DF8" w:rsidRDefault="003D2316" w:rsidP="003D2316">
      <w:pPr>
        <w:pStyle w:val="ListParagraph"/>
        <w:autoSpaceDE w:val="0"/>
        <w:autoSpaceDN w:val="0"/>
        <w:adjustRightInd w:val="0"/>
        <w:ind w:left="360"/>
        <w:rPr>
          <w:rFonts w:asciiTheme="minorHAnsi" w:eastAsiaTheme="minorHAnsi" w:hAnsiTheme="minorHAnsi" w:cstheme="minorHAnsi"/>
        </w:rPr>
      </w:pPr>
    </w:p>
    <w:p w14:paraId="593FEE97" w14:textId="77777777" w:rsidR="00BF3AD5" w:rsidRPr="00204DF8" w:rsidRDefault="00BF3AD5" w:rsidP="00BF3AD5">
      <w:pPr>
        <w:pStyle w:val="ListParagraph"/>
        <w:autoSpaceDE w:val="0"/>
        <w:autoSpaceDN w:val="0"/>
        <w:adjustRightInd w:val="0"/>
        <w:ind w:left="360"/>
        <w:rPr>
          <w:rFonts w:asciiTheme="minorHAnsi" w:eastAsiaTheme="minorHAnsi" w:hAnsiTheme="minorHAnsi" w:cstheme="minorHAnsi"/>
        </w:rPr>
      </w:pPr>
      <w:r w:rsidRPr="00204DF8">
        <w:rPr>
          <w:rFonts w:asciiTheme="minorHAnsi" w:eastAsiaTheme="minorHAnsi" w:hAnsiTheme="minorHAnsi" w:cstheme="minorHAnsi"/>
        </w:rPr>
        <w:t>Primary endpoint:</w:t>
      </w:r>
    </w:p>
    <w:p w14:paraId="488B6488" w14:textId="77777777" w:rsidR="005F58F5" w:rsidRPr="00204DF8" w:rsidRDefault="00FF27B0" w:rsidP="005F58F5">
      <w:pPr>
        <w:pStyle w:val="ListParagraph"/>
        <w:autoSpaceDE w:val="0"/>
        <w:autoSpaceDN w:val="0"/>
        <w:adjustRightInd w:val="0"/>
        <w:ind w:left="360"/>
        <w:rPr>
          <w:rFonts w:asciiTheme="minorHAnsi" w:eastAsiaTheme="minorHAnsi" w:hAnsiTheme="minorHAnsi" w:cstheme="minorHAnsi"/>
        </w:rPr>
      </w:pPr>
      <w:r w:rsidRPr="00204DF8">
        <w:rPr>
          <w:rFonts w:asciiTheme="minorHAnsi" w:eastAsiaTheme="minorHAnsi" w:hAnsiTheme="minorHAnsi" w:cstheme="minorHAnsi"/>
        </w:rPr>
        <w:tab/>
      </w:r>
      <w:r w:rsidR="005F58F5" w:rsidRPr="00204DF8">
        <w:rPr>
          <w:rFonts w:asciiTheme="minorHAnsi" w:eastAsiaTheme="minorHAnsi" w:hAnsiTheme="minorHAnsi" w:cstheme="minorHAnsi"/>
        </w:rPr>
        <w:t>Our primary hypothesis is that by providing anti-SARS-CoV-2 plasma, the incidence of developing infection will be decreased as compared to those randomized to standard plasma. Our primary endpoint is therefore the development of any COVID-19 disease regardless of severity. Therefore, we will estimate the cumulative incidence for each treatment arm in order to estimate the risk difference over time (note that a time-to-event analysis is equivalent to an analysis examining the probability of outcome at 28 days when there are complete follow-up and more appropriate when there is censoring).  We have powered this study to identify treatment effect at day 28 and will estimate the risk difference between the cumulative incidence curves over the entirety of follow-up with specific focus on day 28. Our approach will be to estimate the cumulative incidence using a non-parametric estimator (i.e., Kaplan-Meier). In order to increase power in a clinical trial, we will adjust for baseline covariates that are related to the outcome</w:t>
      </w:r>
      <w:r w:rsidR="005F58F5" w:rsidRPr="00204DF8">
        <w:rPr>
          <w:rStyle w:val="EndnoteReference"/>
          <w:rFonts w:asciiTheme="minorHAnsi" w:eastAsiaTheme="minorHAnsi" w:hAnsiTheme="minorHAnsi" w:cstheme="minorHAnsi"/>
        </w:rPr>
        <w:endnoteReference w:id="2"/>
      </w:r>
      <w:r w:rsidR="005F58F5" w:rsidRPr="00204DF8">
        <w:rPr>
          <w:rFonts w:asciiTheme="minorHAnsi" w:eastAsiaTheme="minorHAnsi" w:hAnsiTheme="minorHAnsi" w:cstheme="minorHAnsi"/>
        </w:rPr>
        <w:t xml:space="preserve"> using inverse probability of treatment weights. Furthermore, we will also estimate a parametric survival model as an appropriate distribution for a parametric model will also increase efficiency. However, the data does not always fit a specific distribution and therefore, to minimize the assumed distribution in the model, we will use a flexible distribution. Specifically, specifically a flexible Weibull parametric model that allows for a variety of curvature to the hazard function and thus reduce the required distributional assumptions for parametric time-to-event models</w:t>
      </w:r>
      <w:r w:rsidR="005F58F5" w:rsidRPr="00204DF8">
        <w:rPr>
          <w:rStyle w:val="EndnoteReference"/>
          <w:rFonts w:asciiTheme="minorHAnsi" w:eastAsiaTheme="minorHAnsi" w:hAnsiTheme="minorHAnsi" w:cstheme="minorHAnsi"/>
        </w:rPr>
        <w:endnoteReference w:id="3"/>
      </w:r>
      <w:r w:rsidR="005F58F5" w:rsidRPr="00204DF8">
        <w:rPr>
          <w:rFonts w:asciiTheme="minorHAnsi" w:eastAsiaTheme="minorHAnsi" w:hAnsiTheme="minorHAnsi" w:cstheme="minorHAnsi"/>
        </w:rPr>
        <w:t xml:space="preserve"> will be used.  Furthermore, we will allow for interaction between covariates and time to allow for non-proportionality.  The factors that we will adjust for are those that likely to contribute to development of infection such as age, being immunocompromised, and presence of additional comorbidities. Finally, depending on amount of losses-to-follow-up, we will use inverse probability of censoring weights to mitigate the potential for informative censoring</w:t>
      </w:r>
      <w:r w:rsidR="005F58F5" w:rsidRPr="00204DF8">
        <w:rPr>
          <w:rStyle w:val="EndnoteReference"/>
          <w:rFonts w:asciiTheme="minorHAnsi" w:eastAsiaTheme="minorHAnsi" w:hAnsiTheme="minorHAnsi" w:cstheme="minorHAnsi"/>
        </w:rPr>
        <w:endnoteReference w:id="4"/>
      </w:r>
      <w:r w:rsidR="005F58F5" w:rsidRPr="00204DF8">
        <w:rPr>
          <w:rFonts w:asciiTheme="minorHAnsi" w:eastAsiaTheme="minorHAnsi" w:hAnsiTheme="minorHAnsi" w:cstheme="minorHAnsi"/>
        </w:rPr>
        <w:t>. In order to check the fit of the parametric model, we will graphically assess the parametric cumulative incidence curves to that of the non-parametric estimator. If a good fit is not achieved, we will add additional splines to the flexible Weibull parametric model and/or modify the interaction between covariates and time to allow for additional flexibility in the model over follow-up time.</w:t>
      </w:r>
    </w:p>
    <w:p w14:paraId="269C8A3A" w14:textId="77777777" w:rsidR="005F58F5" w:rsidRPr="00204DF8" w:rsidRDefault="005F58F5" w:rsidP="005F58F5">
      <w:pPr>
        <w:pStyle w:val="ListParagraph"/>
        <w:autoSpaceDE w:val="0"/>
        <w:autoSpaceDN w:val="0"/>
        <w:adjustRightInd w:val="0"/>
        <w:ind w:left="360"/>
        <w:rPr>
          <w:rFonts w:asciiTheme="minorHAnsi" w:eastAsiaTheme="minorHAnsi" w:hAnsiTheme="minorHAnsi" w:cstheme="minorHAnsi"/>
        </w:rPr>
      </w:pPr>
      <w:r w:rsidRPr="00204DF8">
        <w:rPr>
          <w:rFonts w:asciiTheme="minorHAnsi" w:eastAsiaTheme="minorHAnsi" w:hAnsiTheme="minorHAnsi" w:cstheme="minorHAnsi"/>
        </w:rPr>
        <w:tab/>
        <w:t>All analyses will be conducted with a modified intention-to-treat approach, which excludes randomized subjects who do not initiate an infusion of the study plasma. Furthermore, because this is essentially non-adherence to the randomization process, we will use inverse probability of selection weights to account for the individuals who do not initiate the treatment they were randomized to</w:t>
      </w:r>
      <w:r w:rsidRPr="00204DF8">
        <w:rPr>
          <w:rStyle w:val="EndnoteReference"/>
          <w:rFonts w:asciiTheme="minorHAnsi" w:eastAsiaTheme="minorHAnsi" w:hAnsiTheme="minorHAnsi" w:cstheme="minorHAnsi"/>
        </w:rPr>
        <w:endnoteReference w:id="5"/>
      </w:r>
      <w:r w:rsidRPr="00204DF8">
        <w:rPr>
          <w:rFonts w:asciiTheme="minorHAnsi" w:eastAsiaTheme="minorHAnsi" w:hAnsiTheme="minorHAnsi" w:cstheme="minorHAnsi"/>
        </w:rPr>
        <w:t xml:space="preserve">. </w:t>
      </w:r>
    </w:p>
    <w:p w14:paraId="2D43CD89" w14:textId="5E6F9E39" w:rsidR="00FF27B0" w:rsidRPr="00204DF8" w:rsidRDefault="005F58F5" w:rsidP="005F58F5">
      <w:pPr>
        <w:pStyle w:val="ListParagraph"/>
        <w:autoSpaceDE w:val="0"/>
        <w:autoSpaceDN w:val="0"/>
        <w:adjustRightInd w:val="0"/>
        <w:ind w:left="360"/>
        <w:rPr>
          <w:rFonts w:asciiTheme="minorHAnsi" w:eastAsiaTheme="minorHAnsi" w:hAnsiTheme="minorHAnsi" w:cstheme="minorHAnsi"/>
        </w:rPr>
      </w:pPr>
      <w:r w:rsidRPr="00204DF8">
        <w:rPr>
          <w:rFonts w:asciiTheme="minorHAnsi" w:eastAsiaTheme="minorHAnsi" w:hAnsiTheme="minorHAnsi" w:cstheme="minorHAnsi"/>
        </w:rPr>
        <w:tab/>
        <w:t>Finally, statistical inference will use a two-sided Type 1 error rate of 0.05 and 95% confidence intervals (unless a Bonferroni correction is necessary due to interim analyses as requested by the DSMB – see below under section 8.3 Halting Criteria for Study).</w:t>
      </w:r>
    </w:p>
    <w:p w14:paraId="61193BB2" w14:textId="77777777" w:rsidR="003D2316" w:rsidRPr="00204DF8" w:rsidRDefault="003D2316" w:rsidP="00C471E7">
      <w:pPr>
        <w:pStyle w:val="xmsonormal"/>
        <w:spacing w:before="0" w:beforeAutospacing="0" w:after="0" w:afterAutospacing="0"/>
        <w:rPr>
          <w:rFonts w:asciiTheme="minorHAnsi" w:eastAsiaTheme="minorHAnsi" w:hAnsiTheme="minorHAnsi" w:cstheme="minorHAnsi"/>
          <w:color w:val="000000" w:themeColor="text1"/>
        </w:rPr>
      </w:pPr>
    </w:p>
    <w:p w14:paraId="570F16CA" w14:textId="77777777" w:rsidR="003D2316" w:rsidRPr="00204DF8" w:rsidRDefault="003D2316" w:rsidP="003D2316">
      <w:pPr>
        <w:autoSpaceDE w:val="0"/>
        <w:autoSpaceDN w:val="0"/>
        <w:adjustRightInd w:val="0"/>
        <w:ind w:left="720"/>
        <w:rPr>
          <w:rFonts w:asciiTheme="minorHAnsi" w:eastAsiaTheme="minorHAnsi" w:hAnsiTheme="minorHAnsi" w:cstheme="minorHAnsi"/>
        </w:rPr>
      </w:pPr>
    </w:p>
    <w:p w14:paraId="2AB0472A" w14:textId="0268D4B2" w:rsidR="003D2316" w:rsidRPr="00204DF8" w:rsidRDefault="003D2316" w:rsidP="00242188">
      <w:pPr>
        <w:pStyle w:val="Heading3"/>
        <w:numPr>
          <w:ilvl w:val="2"/>
          <w:numId w:val="30"/>
        </w:numPr>
        <w:rPr>
          <w:rFonts w:asciiTheme="minorHAnsi" w:eastAsiaTheme="minorHAnsi" w:hAnsiTheme="minorHAnsi" w:cstheme="minorHAnsi"/>
        </w:rPr>
      </w:pPr>
      <w:bookmarkStart w:id="34" w:name="_Toc39005972"/>
      <w:r w:rsidRPr="00204DF8">
        <w:rPr>
          <w:rFonts w:asciiTheme="minorHAnsi" w:eastAsiaTheme="minorHAnsi" w:hAnsiTheme="minorHAnsi" w:cstheme="minorHAnsi"/>
        </w:rPr>
        <w:lastRenderedPageBreak/>
        <w:t>Analysis of AE data</w:t>
      </w:r>
      <w:bookmarkEnd w:id="34"/>
    </w:p>
    <w:p w14:paraId="7D442234" w14:textId="2EBC5974" w:rsidR="003D2316" w:rsidRPr="00204DF8" w:rsidRDefault="002B411F">
      <w:pPr>
        <w:autoSpaceDE w:val="0"/>
        <w:autoSpaceDN w:val="0"/>
        <w:adjustRightInd w:val="0"/>
        <w:ind w:left="720"/>
        <w:rPr>
          <w:rFonts w:asciiTheme="minorHAnsi" w:eastAsiaTheme="minorHAnsi" w:hAnsiTheme="minorHAnsi" w:cstheme="minorHAnsi"/>
        </w:rPr>
      </w:pPr>
      <w:r w:rsidRPr="00204DF8">
        <w:rPr>
          <w:rFonts w:asciiTheme="minorHAnsi" w:eastAsiaTheme="minorHAnsi" w:hAnsiTheme="minorHAnsi" w:cstheme="minorHAnsi"/>
        </w:rPr>
        <w:t>Analysis of AE data will primarily be descriptive based on MedDRA coding of events. The</w:t>
      </w:r>
      <w:r w:rsidR="00187061" w:rsidRPr="00204DF8">
        <w:rPr>
          <w:rFonts w:asciiTheme="minorHAnsi" w:eastAsiaTheme="minorHAnsi" w:hAnsiTheme="minorHAnsi" w:cstheme="minorHAnsi"/>
        </w:rPr>
        <w:t xml:space="preserve"> </w:t>
      </w:r>
      <w:r w:rsidRPr="00204DF8">
        <w:rPr>
          <w:rFonts w:asciiTheme="minorHAnsi" w:eastAsiaTheme="minorHAnsi" w:hAnsiTheme="minorHAnsi" w:cstheme="minorHAnsi"/>
        </w:rPr>
        <w:t>proportion of subjects experiencing an SAE and the proportion experiencing a Grade 3</w:t>
      </w:r>
      <w:r w:rsidR="00187061" w:rsidRPr="00204DF8">
        <w:rPr>
          <w:rFonts w:asciiTheme="minorHAnsi" w:eastAsiaTheme="minorHAnsi" w:hAnsiTheme="minorHAnsi" w:cstheme="minorHAnsi"/>
        </w:rPr>
        <w:t xml:space="preserve"> </w:t>
      </w:r>
      <w:r w:rsidRPr="00204DF8">
        <w:rPr>
          <w:rFonts w:asciiTheme="minorHAnsi" w:eastAsiaTheme="minorHAnsi" w:hAnsiTheme="minorHAnsi" w:cstheme="minorHAnsi"/>
        </w:rPr>
        <w:t>or higher</w:t>
      </w:r>
      <w:r w:rsidR="00826686" w:rsidRPr="00204DF8">
        <w:rPr>
          <w:rFonts w:asciiTheme="minorHAnsi" w:eastAsiaTheme="minorHAnsi" w:hAnsiTheme="minorHAnsi" w:cstheme="minorHAnsi"/>
        </w:rPr>
        <w:t xml:space="preserve">. </w:t>
      </w:r>
      <w:r w:rsidRPr="00204DF8">
        <w:rPr>
          <w:rFonts w:asciiTheme="minorHAnsi" w:eastAsiaTheme="minorHAnsi" w:hAnsiTheme="minorHAnsi" w:cstheme="minorHAnsi"/>
        </w:rPr>
        <w:t>AE will be compared between randomized arms using Fisher’s Exact Test.</w:t>
      </w:r>
    </w:p>
    <w:p w14:paraId="27FFCDF8" w14:textId="0CC9AC14" w:rsidR="00826686" w:rsidRPr="00204DF8" w:rsidRDefault="003D2316" w:rsidP="00242188">
      <w:pPr>
        <w:pStyle w:val="Heading3"/>
        <w:numPr>
          <w:ilvl w:val="2"/>
          <w:numId w:val="30"/>
        </w:numPr>
        <w:rPr>
          <w:rFonts w:asciiTheme="minorHAnsi" w:eastAsiaTheme="minorHAnsi" w:hAnsiTheme="minorHAnsi" w:cstheme="minorHAnsi"/>
        </w:rPr>
      </w:pPr>
      <w:bookmarkStart w:id="35" w:name="_Toc39005973"/>
      <w:r w:rsidRPr="00204DF8">
        <w:rPr>
          <w:rFonts w:asciiTheme="minorHAnsi" w:eastAsiaTheme="minorHAnsi" w:hAnsiTheme="minorHAnsi" w:cstheme="minorHAnsi"/>
        </w:rPr>
        <w:t>Analysis of anti-SARS-CoV-2 titers</w:t>
      </w:r>
      <w:bookmarkEnd w:id="35"/>
    </w:p>
    <w:p w14:paraId="4E80FB1E" w14:textId="43B7EFF9" w:rsidR="00826686" w:rsidRPr="00204DF8" w:rsidRDefault="00826686" w:rsidP="00826686">
      <w:pPr>
        <w:pStyle w:val="ListParagraph"/>
        <w:autoSpaceDE w:val="0"/>
        <w:autoSpaceDN w:val="0"/>
        <w:adjustRightInd w:val="0"/>
        <w:rPr>
          <w:rFonts w:asciiTheme="minorHAnsi" w:eastAsiaTheme="minorHAnsi" w:hAnsiTheme="minorHAnsi" w:cstheme="minorHAnsi"/>
        </w:rPr>
      </w:pPr>
      <w:r w:rsidRPr="00204DF8">
        <w:rPr>
          <w:rFonts w:asciiTheme="minorHAnsi" w:eastAsiaTheme="minorHAnsi" w:hAnsiTheme="minorHAnsi" w:cstheme="minorHAnsi"/>
        </w:rPr>
        <w:t xml:space="preserve">Analysis </w:t>
      </w:r>
      <w:r w:rsidR="009F5C7E" w:rsidRPr="00204DF8">
        <w:rPr>
          <w:rFonts w:asciiTheme="minorHAnsi" w:eastAsiaTheme="minorHAnsi" w:hAnsiTheme="minorHAnsi" w:cstheme="minorHAnsi"/>
        </w:rPr>
        <w:t>of titers</w:t>
      </w:r>
      <w:r w:rsidRPr="00204DF8">
        <w:rPr>
          <w:rFonts w:asciiTheme="minorHAnsi" w:eastAsiaTheme="minorHAnsi" w:hAnsiTheme="minorHAnsi" w:cstheme="minorHAnsi"/>
        </w:rPr>
        <w:t xml:space="preserve"> will also primarily be descriptive, comparing the geometric mean titers at days 0,1,3,7 and 14 between the randomized arms. </w:t>
      </w:r>
      <w:r w:rsidR="0016595A" w:rsidRPr="00204DF8">
        <w:rPr>
          <w:rFonts w:asciiTheme="minorHAnsi" w:eastAsiaTheme="minorHAnsi" w:hAnsiTheme="minorHAnsi" w:cstheme="minorHAnsi"/>
        </w:rPr>
        <w:t>Furthermore, it is of interest to describe the entire distributions of anti-SARS-CoV-2 titers by randomized arms and contrast these distributions. Therefore, we will use quantile regression in order to describe whether there is a shift or change in the titer distribution between randomized arms</w:t>
      </w:r>
      <w:r w:rsidR="00AC08A8" w:rsidRPr="00204DF8">
        <w:rPr>
          <w:rStyle w:val="EndnoteReference"/>
          <w:rFonts w:asciiTheme="minorHAnsi" w:eastAsiaTheme="minorHAnsi" w:hAnsiTheme="minorHAnsi" w:cstheme="minorHAnsi"/>
        </w:rPr>
        <w:endnoteReference w:id="6"/>
      </w:r>
      <w:r w:rsidR="008F68C5" w:rsidRPr="00204DF8">
        <w:rPr>
          <w:rFonts w:asciiTheme="minorHAnsi" w:eastAsiaTheme="minorHAnsi" w:hAnsiTheme="minorHAnsi" w:cstheme="minorHAnsi"/>
        </w:rPr>
        <w:t>. Quantile regression does not require the assumption of a parametric or any other type of distribution as it identifies the titer at each percentile (e.g., what is the 10</w:t>
      </w:r>
      <w:r w:rsidR="008F68C5" w:rsidRPr="00204DF8">
        <w:rPr>
          <w:rFonts w:asciiTheme="minorHAnsi" w:eastAsiaTheme="minorHAnsi" w:hAnsiTheme="minorHAnsi" w:cstheme="minorHAnsi"/>
          <w:vertAlign w:val="superscript"/>
        </w:rPr>
        <w:t>th</w:t>
      </w:r>
      <w:r w:rsidR="008F68C5" w:rsidRPr="00204DF8">
        <w:rPr>
          <w:rFonts w:asciiTheme="minorHAnsi" w:eastAsiaTheme="minorHAnsi" w:hAnsiTheme="minorHAnsi" w:cstheme="minorHAnsi"/>
        </w:rPr>
        <w:t>, the 15</w:t>
      </w:r>
      <w:r w:rsidR="008F68C5" w:rsidRPr="00204DF8">
        <w:rPr>
          <w:rFonts w:asciiTheme="minorHAnsi" w:eastAsiaTheme="minorHAnsi" w:hAnsiTheme="minorHAnsi" w:cstheme="minorHAnsi"/>
          <w:vertAlign w:val="superscript"/>
        </w:rPr>
        <w:t>th</w:t>
      </w:r>
      <w:r w:rsidR="008F68C5" w:rsidRPr="00204DF8">
        <w:rPr>
          <w:rFonts w:asciiTheme="minorHAnsi" w:eastAsiaTheme="minorHAnsi" w:hAnsiTheme="minorHAnsi" w:cstheme="minorHAnsi"/>
        </w:rPr>
        <w:t>, …, 50</w:t>
      </w:r>
      <w:r w:rsidR="008F68C5" w:rsidRPr="00204DF8">
        <w:rPr>
          <w:rFonts w:asciiTheme="minorHAnsi" w:eastAsiaTheme="minorHAnsi" w:hAnsiTheme="minorHAnsi" w:cstheme="minorHAnsi"/>
          <w:vertAlign w:val="superscript"/>
        </w:rPr>
        <w:t>th</w:t>
      </w:r>
      <w:r w:rsidR="008F68C5" w:rsidRPr="00204DF8">
        <w:rPr>
          <w:rFonts w:asciiTheme="minorHAnsi" w:eastAsiaTheme="minorHAnsi" w:hAnsiTheme="minorHAnsi" w:cstheme="minorHAnsi"/>
        </w:rPr>
        <w:t xml:space="preserve"> [the median], …, 90</w:t>
      </w:r>
      <w:r w:rsidR="008F68C5" w:rsidRPr="00204DF8">
        <w:rPr>
          <w:rFonts w:asciiTheme="minorHAnsi" w:eastAsiaTheme="minorHAnsi" w:hAnsiTheme="minorHAnsi" w:cstheme="minorHAnsi"/>
          <w:vertAlign w:val="superscript"/>
        </w:rPr>
        <w:t>th</w:t>
      </w:r>
      <w:r w:rsidR="008F68C5" w:rsidRPr="00204DF8">
        <w:rPr>
          <w:rFonts w:asciiTheme="minorHAnsi" w:eastAsiaTheme="minorHAnsi" w:hAnsiTheme="minorHAnsi" w:cstheme="minorHAnsi"/>
        </w:rPr>
        <w:t xml:space="preserve"> percentiles of anti-SARS-CoV-2 titers). Given that this is a repeated measurement at days 0, 1, 3, 7, and 14, we will account for the correlation within individuals using a cluster bootstrap in order to properly estimate the p-value and 95% confidence intervals.</w:t>
      </w:r>
    </w:p>
    <w:p w14:paraId="39F5BD8C" w14:textId="137BFA7C" w:rsidR="00826686" w:rsidRPr="00204DF8" w:rsidRDefault="00826686" w:rsidP="00826686">
      <w:pPr>
        <w:pStyle w:val="xmsonormal"/>
        <w:spacing w:before="0" w:beforeAutospacing="0" w:after="0" w:afterAutospacing="0"/>
        <w:ind w:left="810"/>
        <w:rPr>
          <w:rFonts w:asciiTheme="minorHAnsi" w:eastAsiaTheme="minorHAnsi" w:hAnsiTheme="minorHAnsi" w:cstheme="minorHAnsi"/>
          <w:color w:val="000000" w:themeColor="text1"/>
        </w:rPr>
      </w:pPr>
    </w:p>
    <w:p w14:paraId="22381D68" w14:textId="3B3AB821" w:rsidR="000953B1" w:rsidRPr="00204DF8" w:rsidRDefault="0016595A" w:rsidP="00242188">
      <w:pPr>
        <w:pStyle w:val="Heading3"/>
        <w:numPr>
          <w:ilvl w:val="2"/>
          <w:numId w:val="30"/>
        </w:numPr>
        <w:rPr>
          <w:rFonts w:asciiTheme="minorHAnsi" w:eastAsiaTheme="minorHAnsi" w:hAnsiTheme="minorHAnsi" w:cstheme="minorHAnsi"/>
        </w:rPr>
      </w:pPr>
      <w:bookmarkStart w:id="36" w:name="_Toc39005974"/>
      <w:r w:rsidRPr="00204DF8">
        <w:rPr>
          <w:rFonts w:asciiTheme="minorHAnsi" w:eastAsiaTheme="minorHAnsi" w:hAnsiTheme="minorHAnsi" w:cstheme="minorHAnsi"/>
        </w:rPr>
        <w:t>Analysis of rates and duration of SARS-CoV-2 PCR Positivity</w:t>
      </w:r>
      <w:bookmarkEnd w:id="36"/>
    </w:p>
    <w:p w14:paraId="5E2776E0" w14:textId="77712DDE" w:rsidR="008F68C5" w:rsidRPr="00204DF8" w:rsidRDefault="008F68C5" w:rsidP="000953B1">
      <w:pPr>
        <w:pStyle w:val="xmsonormal"/>
        <w:spacing w:before="0" w:beforeAutospacing="0" w:after="0" w:afterAutospacing="0"/>
        <w:ind w:left="72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Analysis of the rate and duration of SARS-CoV-2 PCR positivity between the randomized arms will primarily be descriptive examining proportion positive at days 0, 3, 7, and 14 and then among those who are positive</w:t>
      </w:r>
      <w:r w:rsidR="005735F6" w:rsidRPr="00204DF8">
        <w:rPr>
          <w:rFonts w:asciiTheme="minorHAnsi" w:eastAsiaTheme="minorHAnsi" w:hAnsiTheme="minorHAnsi" w:cstheme="minorHAnsi"/>
          <w:color w:val="000000" w:themeColor="text1"/>
        </w:rPr>
        <w:t xml:space="preserve"> whether individuals lose positivity status at a subsequent visit. To determine the proportion that are positive at each visit, we will do a pooled complementary log-log model in order to describe the cumulative incidence of SARS-CoV-2 PCR positivity over time. The pooled complementary log-log model is a discrete time-to-event-analysis that estimates the log hazard rate at each discrete time point. From this a cumulative incidence of positivity can be estimated. To determine the duration of positivity, the analysis is complicated by the exact day that an individual becomes positive and the exact day that an individual becomes negative is not known since SARS-CoV-2 PCR positivity will only be acquired at days 0, 3,</w:t>
      </w:r>
      <w:r w:rsidR="004A1025" w:rsidRPr="00204DF8">
        <w:rPr>
          <w:rFonts w:asciiTheme="minorHAnsi" w:eastAsiaTheme="minorHAnsi" w:hAnsiTheme="minorHAnsi" w:cstheme="minorHAnsi"/>
          <w:color w:val="000000" w:themeColor="text1"/>
        </w:rPr>
        <w:t xml:space="preserve"> </w:t>
      </w:r>
      <w:r w:rsidR="005735F6" w:rsidRPr="00204DF8">
        <w:rPr>
          <w:rFonts w:asciiTheme="minorHAnsi" w:eastAsiaTheme="minorHAnsi" w:hAnsiTheme="minorHAnsi" w:cstheme="minorHAnsi"/>
          <w:color w:val="000000" w:themeColor="text1"/>
        </w:rPr>
        <w:t>7, and 14. However, we can estimate a minimum and maximum amount of time that an individual was positive. For instance if an individual first positive visit is at day 3 and then is positive at day 7 but negative at day 14, then we know that this individual became positive between day 0 and 3 and negative between day 7 and 14. Therefore, the minimum amount of time positive is 5 days (day 8 – day 3) and the maximum is 14 days (day 14 – day 0). Therefore, we can interval censor these individuals. That is we know that the duration is between 5 and 14 days for this example individual. Across all individuals we can describe the duration of positivity either using a non-parametric approach for time-to-event analysis, but more likely given the sample size a parametric model</w:t>
      </w:r>
      <w:r w:rsidR="004A1025" w:rsidRPr="00204DF8">
        <w:rPr>
          <w:rFonts w:asciiTheme="minorHAnsi" w:eastAsiaTheme="minorHAnsi" w:hAnsiTheme="minorHAnsi" w:cstheme="minorHAnsi"/>
          <w:color w:val="000000" w:themeColor="text1"/>
        </w:rPr>
        <w:t>.</w:t>
      </w:r>
      <w:r w:rsidR="000830BD" w:rsidRPr="00204DF8">
        <w:rPr>
          <w:rFonts w:asciiTheme="minorHAnsi" w:eastAsiaTheme="minorHAnsi" w:hAnsiTheme="minorHAnsi" w:cstheme="minorHAnsi"/>
          <w:color w:val="000000" w:themeColor="text1"/>
        </w:rPr>
        <w:t xml:space="preserve"> </w:t>
      </w:r>
      <w:r w:rsidR="004A1025" w:rsidRPr="00204DF8">
        <w:rPr>
          <w:rFonts w:asciiTheme="minorHAnsi" w:eastAsiaTheme="minorHAnsi" w:hAnsiTheme="minorHAnsi" w:cstheme="minorHAnsi"/>
          <w:color w:val="000000" w:themeColor="text1"/>
        </w:rPr>
        <w:t xml:space="preserve">We will assess several parametric distributions aiming for parsimony in the number of parameters being estimated due to the interval censored data which results in increased uncertainty in the model. To determine the best model, we will use Akaike’s Information </w:t>
      </w:r>
      <w:r w:rsidR="004A1025" w:rsidRPr="00204DF8">
        <w:rPr>
          <w:rFonts w:asciiTheme="minorHAnsi" w:eastAsiaTheme="minorHAnsi" w:hAnsiTheme="minorHAnsi" w:cstheme="minorHAnsi"/>
          <w:color w:val="000000" w:themeColor="text1"/>
        </w:rPr>
        <w:lastRenderedPageBreak/>
        <w:t>Criterion (AIC) to choose the best model fit.</w:t>
      </w:r>
      <w:r w:rsidR="00D002CC" w:rsidRPr="00204DF8">
        <w:rPr>
          <w:rFonts w:asciiTheme="minorHAnsi" w:eastAsiaTheme="minorHAnsi" w:hAnsiTheme="minorHAnsi" w:cstheme="minorHAnsi"/>
          <w:color w:val="000000" w:themeColor="text1"/>
        </w:rPr>
        <w:t xml:space="preserve"> However, if the sample that becomes positive is really small, then we will only be able to describe the observations without a formal statistical model.</w:t>
      </w:r>
    </w:p>
    <w:p w14:paraId="741C34AD" w14:textId="7F14EC99" w:rsidR="000953B1" w:rsidRPr="00204DF8" w:rsidRDefault="0016595A" w:rsidP="00242188">
      <w:pPr>
        <w:pStyle w:val="Heading3"/>
        <w:numPr>
          <w:ilvl w:val="2"/>
          <w:numId w:val="30"/>
        </w:numPr>
        <w:rPr>
          <w:rFonts w:asciiTheme="minorHAnsi" w:eastAsiaTheme="minorHAnsi" w:hAnsiTheme="minorHAnsi" w:cstheme="minorHAnsi"/>
        </w:rPr>
      </w:pPr>
      <w:bookmarkStart w:id="37" w:name="_Toc39005975"/>
      <w:r w:rsidRPr="00204DF8">
        <w:rPr>
          <w:rFonts w:asciiTheme="minorHAnsi" w:eastAsiaTheme="minorHAnsi" w:hAnsiTheme="minorHAnsi" w:cstheme="minorHAnsi"/>
        </w:rPr>
        <w:t xml:space="preserve">Analysis of </w:t>
      </w:r>
      <w:r w:rsidR="008F68C5" w:rsidRPr="00204DF8">
        <w:rPr>
          <w:rFonts w:asciiTheme="minorHAnsi" w:eastAsiaTheme="minorHAnsi" w:hAnsiTheme="minorHAnsi" w:cstheme="minorHAnsi"/>
        </w:rPr>
        <w:t>SARS-CoV-2 RNA</w:t>
      </w:r>
      <w:bookmarkEnd w:id="37"/>
    </w:p>
    <w:p w14:paraId="764DC247" w14:textId="6D3D7D47" w:rsidR="008F68C5" w:rsidRPr="00204DF8" w:rsidRDefault="008F68C5" w:rsidP="00C471E7">
      <w:pPr>
        <w:pStyle w:val="xmsonormal"/>
        <w:spacing w:before="0" w:beforeAutospacing="0" w:after="0" w:afterAutospacing="0"/>
        <w:ind w:left="72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Similar to the secondary aim of comparing the anti-SARS-CoV-2 titers, the goal of this secondary aim is to describe the distribution of SARS-CoV-2 RNA between randomized arms. Therefore, we will use the same approach as above of applying quantile regression. </w:t>
      </w:r>
    </w:p>
    <w:p w14:paraId="37A8CB3D" w14:textId="77777777" w:rsidR="00896A3F" w:rsidRPr="00204DF8" w:rsidRDefault="00896A3F" w:rsidP="00896A3F">
      <w:pPr>
        <w:pStyle w:val="xmsonormal"/>
        <w:numPr>
          <w:ilvl w:val="2"/>
          <w:numId w:val="30"/>
        </w:numPr>
        <w:spacing w:before="0" w:beforeAutospacing="0" w:after="0" w:afterAutospacing="0"/>
        <w:rPr>
          <w:rFonts w:asciiTheme="minorHAnsi" w:eastAsiaTheme="minorHAnsi" w:hAnsiTheme="minorHAnsi" w:cstheme="minorHAnsi"/>
          <w:b/>
          <w:color w:val="000000" w:themeColor="text1"/>
        </w:rPr>
      </w:pPr>
      <w:r w:rsidRPr="00204DF8">
        <w:rPr>
          <w:rFonts w:asciiTheme="minorHAnsi" w:eastAsiaTheme="minorHAnsi" w:hAnsiTheme="minorHAnsi" w:cstheme="minorHAnsi"/>
          <w:b/>
          <w:color w:val="000000" w:themeColor="text1"/>
        </w:rPr>
        <w:t>Analysis of disease severity</w:t>
      </w:r>
    </w:p>
    <w:p w14:paraId="6189A29F" w14:textId="77777777" w:rsidR="00896A3F" w:rsidRPr="00204DF8" w:rsidRDefault="00896A3F" w:rsidP="00896A3F">
      <w:pPr>
        <w:pStyle w:val="xmsonormal"/>
        <w:spacing w:before="0" w:beforeAutospacing="0" w:after="0" w:afterAutospacing="0"/>
        <w:ind w:left="720"/>
        <w:rPr>
          <w:rFonts w:asciiTheme="minorHAnsi" w:eastAsiaTheme="minorHAnsi" w:hAnsiTheme="minorHAnsi" w:cstheme="minorHAnsi"/>
        </w:rPr>
      </w:pPr>
      <w:r w:rsidRPr="00204DF8">
        <w:rPr>
          <w:rFonts w:asciiTheme="minorHAnsi" w:eastAsiaTheme="minorHAnsi" w:hAnsiTheme="minorHAnsi" w:cstheme="minorHAnsi"/>
        </w:rPr>
        <w:t>A secondary hypothesis is that individuals receiving anti-SARS-CoV-2 convalescent plasma are likely to have less disease severity than control. Therefore, this analysis is restricted to individuals who have developed a SARS-CoV-2 infection (e.g., positive without clinical symptoms or symptomatic but not hospitalized). We have devised a clinical event scale for disease severity which is composed of clinical events that range from being symptomatic and not hospitalized, to being hospitalized, to mechanical ventilation/ICU, to death.</w:t>
      </w:r>
    </w:p>
    <w:p w14:paraId="7830A831" w14:textId="77777777" w:rsidR="00896A3F" w:rsidRPr="00204DF8" w:rsidRDefault="00896A3F" w:rsidP="00896A3F">
      <w:pPr>
        <w:pStyle w:val="xmsonormal"/>
        <w:spacing w:before="0" w:beforeAutospacing="0" w:after="0" w:afterAutospacing="0"/>
        <w:ind w:left="720" w:firstLine="720"/>
        <w:rPr>
          <w:rFonts w:asciiTheme="minorHAnsi" w:eastAsiaTheme="minorHAnsi" w:hAnsiTheme="minorHAnsi" w:cstheme="minorHAnsi"/>
          <w:color w:val="000000" w:themeColor="text1"/>
        </w:rPr>
      </w:pPr>
      <w:r w:rsidRPr="00204DF8">
        <w:rPr>
          <w:rFonts w:asciiTheme="minorHAnsi" w:eastAsiaTheme="minorHAnsi" w:hAnsiTheme="minorHAnsi" w:cstheme="minorHAnsi"/>
        </w:rPr>
        <w:t>We will analyze this secondary outcome as the cumulative incidence for each clinical event from time from randomization. If individuals jump in severity (e.g., progress from symptomatic not hospitalized to ICU without being hospitalized in non-ICU) then we will interval censor the lower events between the two time points prior to more severe and time of severe clinical event. This will allow individuals to contribute to the progression through the clinical events.</w:t>
      </w:r>
    </w:p>
    <w:p w14:paraId="7CC450E4" w14:textId="77777777" w:rsidR="008F68C5" w:rsidRPr="00204DF8" w:rsidRDefault="008F68C5" w:rsidP="0088403A">
      <w:pPr>
        <w:pStyle w:val="xmsonormal"/>
        <w:spacing w:before="0" w:beforeAutospacing="0" w:after="0" w:afterAutospacing="0"/>
        <w:ind w:left="360"/>
        <w:rPr>
          <w:rFonts w:asciiTheme="minorHAnsi" w:eastAsiaTheme="minorHAnsi" w:hAnsiTheme="minorHAnsi" w:cstheme="minorHAnsi"/>
          <w:color w:val="000000" w:themeColor="text1"/>
        </w:rPr>
      </w:pPr>
    </w:p>
    <w:p w14:paraId="285149F3" w14:textId="3AA87662" w:rsidR="00826686" w:rsidRPr="00204DF8" w:rsidRDefault="00826686" w:rsidP="00242188">
      <w:pPr>
        <w:pStyle w:val="Heading2"/>
        <w:numPr>
          <w:ilvl w:val="1"/>
          <w:numId w:val="30"/>
        </w:numPr>
        <w:rPr>
          <w:rFonts w:asciiTheme="minorHAnsi" w:eastAsiaTheme="minorHAnsi" w:hAnsiTheme="minorHAnsi" w:cstheme="minorHAnsi"/>
        </w:rPr>
      </w:pPr>
      <w:bookmarkStart w:id="38" w:name="_Toc39005976"/>
      <w:r w:rsidRPr="00204DF8">
        <w:rPr>
          <w:rFonts w:asciiTheme="minorHAnsi" w:eastAsiaTheme="minorHAnsi" w:hAnsiTheme="minorHAnsi" w:cstheme="minorHAnsi"/>
        </w:rPr>
        <w:t>Endpoints</w:t>
      </w:r>
      <w:bookmarkEnd w:id="38"/>
    </w:p>
    <w:p w14:paraId="4A87ED11" w14:textId="77777777" w:rsidR="002032D9" w:rsidRPr="00204DF8" w:rsidRDefault="002032D9" w:rsidP="0088403A">
      <w:pPr>
        <w:pStyle w:val="xmsonormal"/>
        <w:spacing w:before="0" w:beforeAutospacing="0" w:after="0" w:afterAutospacing="0"/>
        <w:ind w:left="360"/>
        <w:rPr>
          <w:rFonts w:asciiTheme="minorHAnsi" w:eastAsiaTheme="minorHAnsi" w:hAnsiTheme="minorHAnsi" w:cstheme="minorHAnsi"/>
          <w:color w:val="000000" w:themeColor="text1"/>
        </w:rPr>
      </w:pPr>
    </w:p>
    <w:p w14:paraId="53BAC486" w14:textId="77777777" w:rsidR="00896A3F" w:rsidRPr="00204DF8" w:rsidRDefault="00896A3F" w:rsidP="00896A3F">
      <w:pPr>
        <w:pStyle w:val="xmsonormal"/>
        <w:spacing w:before="0" w:beforeAutospacing="0" w:after="0" w:afterAutospacing="0"/>
        <w:ind w:left="1134"/>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Primary Efficacy Endpoint: </w:t>
      </w:r>
    </w:p>
    <w:p w14:paraId="5F5E63C3" w14:textId="0C198D75" w:rsidR="00896A3F" w:rsidRPr="00204DF8" w:rsidRDefault="00896A3F" w:rsidP="007B6080">
      <w:pPr>
        <w:pStyle w:val="xmsonormal"/>
        <w:spacing w:before="0" w:beforeAutospacing="0" w:after="0" w:afterAutospacing="0"/>
        <w:ind w:left="1134"/>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28 day incidence of COVID19 infection with both clinical and laboratory evidence.</w:t>
      </w:r>
    </w:p>
    <w:p w14:paraId="3761075E" w14:textId="77777777" w:rsidR="00896A3F" w:rsidRPr="00204DF8" w:rsidRDefault="00896A3F" w:rsidP="00896A3F">
      <w:pPr>
        <w:pStyle w:val="xmsonormal"/>
        <w:spacing w:before="0" w:beforeAutospacing="0" w:after="0" w:afterAutospacing="0"/>
        <w:rPr>
          <w:rFonts w:asciiTheme="minorHAnsi" w:eastAsiaTheme="minorHAnsi" w:hAnsiTheme="minorHAnsi" w:cstheme="minorHAnsi"/>
          <w:color w:val="000000" w:themeColor="text1"/>
        </w:rPr>
      </w:pPr>
    </w:p>
    <w:p w14:paraId="2064688F" w14:textId="77777777" w:rsidR="00896A3F" w:rsidRPr="00204DF8" w:rsidRDefault="00896A3F" w:rsidP="00896A3F">
      <w:pPr>
        <w:pStyle w:val="xmsonormal"/>
        <w:spacing w:before="0" w:beforeAutospacing="0" w:after="0" w:afterAutospacing="0"/>
        <w:ind w:left="1134"/>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Primary Safety Endpoints:</w:t>
      </w:r>
    </w:p>
    <w:p w14:paraId="470BED65" w14:textId="77777777" w:rsidR="00896A3F" w:rsidRPr="00204DF8" w:rsidRDefault="00896A3F" w:rsidP="00896A3F">
      <w:pPr>
        <w:pStyle w:val="ListParagraph"/>
        <w:numPr>
          <w:ilvl w:val="0"/>
          <w:numId w:val="48"/>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Cumulative incidence of serious adverse events categorized separately as either severe infusion reactions and ARDS during the study period</w:t>
      </w:r>
    </w:p>
    <w:p w14:paraId="2F9F256B" w14:textId="77777777" w:rsidR="00896A3F" w:rsidRPr="00204DF8" w:rsidRDefault="00896A3F" w:rsidP="00896A3F">
      <w:pPr>
        <w:pStyle w:val="ListParagraph"/>
        <w:numPr>
          <w:ilvl w:val="0"/>
          <w:numId w:val="48"/>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Cumulative incidence of grade 3 and 4 adverse events during the study period</w:t>
      </w:r>
    </w:p>
    <w:p w14:paraId="076B38AA" w14:textId="77777777" w:rsidR="00896A3F" w:rsidRPr="00204DF8" w:rsidRDefault="00896A3F" w:rsidP="00896A3F">
      <w:pPr>
        <w:pStyle w:val="xmsonormal"/>
        <w:spacing w:before="0" w:beforeAutospacing="0" w:after="0" w:afterAutospacing="0"/>
        <w:ind w:left="1134"/>
        <w:rPr>
          <w:rFonts w:asciiTheme="minorHAnsi" w:eastAsiaTheme="minorHAnsi" w:hAnsiTheme="minorHAnsi" w:cstheme="minorHAnsi"/>
          <w:color w:val="000000" w:themeColor="text1"/>
        </w:rPr>
      </w:pPr>
    </w:p>
    <w:p w14:paraId="37698D7A" w14:textId="77777777" w:rsidR="00896A3F" w:rsidRPr="00204DF8" w:rsidRDefault="00896A3F" w:rsidP="00896A3F">
      <w:pPr>
        <w:pStyle w:val="xmsonormal"/>
        <w:spacing w:before="0" w:beforeAutospacing="0" w:after="0" w:afterAutospacing="0"/>
        <w:ind w:left="1440"/>
        <w:rPr>
          <w:rFonts w:asciiTheme="minorHAnsi" w:eastAsiaTheme="minorHAnsi" w:hAnsiTheme="minorHAnsi" w:cstheme="minorHAnsi"/>
          <w:color w:val="000000" w:themeColor="text1"/>
        </w:rPr>
      </w:pPr>
    </w:p>
    <w:p w14:paraId="6765523E" w14:textId="77777777" w:rsidR="00896A3F" w:rsidRPr="00204DF8" w:rsidRDefault="00896A3F" w:rsidP="00896A3F">
      <w:pPr>
        <w:pStyle w:val="xmsonormal"/>
        <w:spacing w:before="0" w:beforeAutospacing="0" w:after="0" w:afterAutospacing="0"/>
        <w:ind w:left="1134"/>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Secondary Endpoints</w:t>
      </w:r>
    </w:p>
    <w:p w14:paraId="7B9978C2" w14:textId="795E87EF" w:rsidR="0088403A" w:rsidRPr="00204DF8" w:rsidRDefault="00896A3F" w:rsidP="00896A3F">
      <w:pPr>
        <w:pStyle w:val="xmsonormal"/>
        <w:numPr>
          <w:ilvl w:val="0"/>
          <w:numId w:val="11"/>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28 day incidence of severe COVID-19 infection defined by death or initiation of mechanical ventilation.</w:t>
      </w:r>
    </w:p>
    <w:p w14:paraId="3440A690" w14:textId="02A19B96" w:rsidR="00401455" w:rsidRPr="00204DF8" w:rsidRDefault="00401455" w:rsidP="003E3450">
      <w:pPr>
        <w:pStyle w:val="xmsonormal"/>
        <w:numPr>
          <w:ilvl w:val="0"/>
          <w:numId w:val="11"/>
        </w:numPr>
        <w:spacing w:before="0" w:beforeAutospacing="0" w:after="0" w:afterAutospacing="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Anti-SARS-CoV-2 titers at days </w:t>
      </w:r>
      <w:r w:rsidR="009F7CF7">
        <w:rPr>
          <w:rFonts w:asciiTheme="minorHAnsi" w:eastAsiaTheme="minorHAnsi" w:hAnsiTheme="minorHAnsi" w:cstheme="minorHAnsi"/>
          <w:color w:val="000000" w:themeColor="text1"/>
        </w:rPr>
        <w:t xml:space="preserve">-1 to </w:t>
      </w:r>
      <w:r w:rsidRPr="00204DF8">
        <w:rPr>
          <w:rFonts w:asciiTheme="minorHAnsi" w:eastAsiaTheme="minorHAnsi" w:hAnsiTheme="minorHAnsi" w:cstheme="minorHAnsi"/>
          <w:color w:val="000000" w:themeColor="text1"/>
        </w:rPr>
        <w:t>0, 3, 7 and 14.</w:t>
      </w:r>
    </w:p>
    <w:p w14:paraId="63B01D48" w14:textId="6E85CB85" w:rsidR="00826686" w:rsidRPr="00204DF8" w:rsidRDefault="00401455" w:rsidP="003E3450">
      <w:pPr>
        <w:pStyle w:val="ListParagraph"/>
        <w:numPr>
          <w:ilvl w:val="0"/>
          <w:numId w:val="11"/>
        </w:numPr>
        <w:autoSpaceDE w:val="0"/>
        <w:autoSpaceDN w:val="0"/>
        <w:adjustRightInd w:val="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Rates and duration of SARS-CoV-2 PCR positivity (RT-PCR) at days </w:t>
      </w:r>
      <w:r w:rsidR="009F7CF7">
        <w:rPr>
          <w:rFonts w:asciiTheme="minorHAnsi" w:eastAsiaTheme="minorHAnsi" w:hAnsiTheme="minorHAnsi" w:cstheme="minorHAnsi"/>
          <w:color w:val="000000" w:themeColor="text1"/>
        </w:rPr>
        <w:t xml:space="preserve">-1 to </w:t>
      </w:r>
      <w:r w:rsidRPr="00204DF8">
        <w:rPr>
          <w:rFonts w:asciiTheme="minorHAnsi" w:eastAsiaTheme="minorHAnsi" w:hAnsiTheme="minorHAnsi" w:cstheme="minorHAnsi"/>
          <w:color w:val="000000" w:themeColor="text1"/>
        </w:rPr>
        <w:t>0,</w:t>
      </w:r>
      <w:r w:rsidR="00C6170C">
        <w:rPr>
          <w:rFonts w:asciiTheme="minorHAnsi" w:eastAsiaTheme="minorHAnsi" w:hAnsiTheme="minorHAnsi" w:cstheme="minorHAnsi"/>
          <w:color w:val="000000" w:themeColor="text1"/>
        </w:rPr>
        <w:t xml:space="preserve"> 3, </w:t>
      </w:r>
      <w:r w:rsidRPr="00204DF8">
        <w:rPr>
          <w:rFonts w:asciiTheme="minorHAnsi" w:eastAsiaTheme="minorHAnsi" w:hAnsiTheme="minorHAnsi" w:cstheme="minorHAnsi"/>
          <w:color w:val="000000" w:themeColor="text1"/>
        </w:rPr>
        <w:t xml:space="preserve">7 </w:t>
      </w:r>
    </w:p>
    <w:p w14:paraId="1A74987A" w14:textId="77777777" w:rsidR="0088403A" w:rsidRPr="00204DF8" w:rsidRDefault="0088403A" w:rsidP="0088403A">
      <w:pPr>
        <w:pStyle w:val="ListParagraph"/>
        <w:autoSpaceDE w:val="0"/>
        <w:autoSpaceDN w:val="0"/>
        <w:adjustRightInd w:val="0"/>
        <w:ind w:left="1494"/>
        <w:rPr>
          <w:rFonts w:asciiTheme="minorHAnsi" w:eastAsiaTheme="minorHAnsi" w:hAnsiTheme="minorHAnsi" w:cstheme="minorHAnsi"/>
          <w:color w:val="000000" w:themeColor="text1"/>
        </w:rPr>
      </w:pPr>
    </w:p>
    <w:p w14:paraId="43CF2681" w14:textId="50445D23" w:rsidR="00826686" w:rsidRPr="00204DF8" w:rsidRDefault="000953B1" w:rsidP="00242188">
      <w:pPr>
        <w:pStyle w:val="Heading1"/>
        <w:numPr>
          <w:ilvl w:val="0"/>
          <w:numId w:val="30"/>
        </w:numPr>
        <w:rPr>
          <w:rFonts w:asciiTheme="minorHAnsi" w:eastAsiaTheme="minorHAnsi" w:hAnsiTheme="minorHAnsi" w:cstheme="minorHAnsi"/>
        </w:rPr>
      </w:pPr>
      <w:bookmarkStart w:id="39" w:name="_Toc39005977"/>
      <w:r w:rsidRPr="00204DF8">
        <w:rPr>
          <w:rFonts w:asciiTheme="minorHAnsi" w:eastAsiaTheme="minorHAnsi" w:hAnsiTheme="minorHAnsi" w:cstheme="minorHAnsi"/>
        </w:rPr>
        <w:lastRenderedPageBreak/>
        <w:t>STUDY PROCEDURES</w:t>
      </w:r>
      <w:bookmarkEnd w:id="39"/>
    </w:p>
    <w:p w14:paraId="78191050" w14:textId="362F697D" w:rsidR="00826686" w:rsidRPr="00204DF8" w:rsidRDefault="001612C8" w:rsidP="000953B1">
      <w:pPr>
        <w:pStyle w:val="Heading2"/>
        <w:ind w:left="792" w:firstLine="0"/>
        <w:rPr>
          <w:rFonts w:asciiTheme="minorHAnsi" w:eastAsiaTheme="minorHAnsi" w:hAnsiTheme="minorHAnsi" w:cstheme="minorHAnsi"/>
        </w:rPr>
      </w:pPr>
      <w:bookmarkStart w:id="40" w:name="_Toc39005978"/>
      <w:r w:rsidRPr="00204DF8">
        <w:rPr>
          <w:rFonts w:asciiTheme="minorHAnsi" w:eastAsiaTheme="minorHAnsi" w:hAnsiTheme="minorHAnsi" w:cstheme="minorHAnsi"/>
        </w:rPr>
        <w:t>Day -1 to 0</w:t>
      </w:r>
      <w:bookmarkEnd w:id="40"/>
      <w:r w:rsidRPr="00204DF8">
        <w:rPr>
          <w:rFonts w:asciiTheme="minorHAnsi" w:eastAsiaTheme="minorHAnsi" w:hAnsiTheme="minorHAnsi" w:cstheme="minorHAnsi"/>
        </w:rPr>
        <w:t xml:space="preserve"> </w:t>
      </w:r>
    </w:p>
    <w:p w14:paraId="185BA96A" w14:textId="77777777" w:rsidR="0088403A" w:rsidRPr="00204DF8" w:rsidRDefault="0088403A" w:rsidP="0088403A">
      <w:pPr>
        <w:pStyle w:val="ListParagraph"/>
        <w:autoSpaceDE w:val="0"/>
        <w:autoSpaceDN w:val="0"/>
        <w:adjustRightInd w:val="0"/>
        <w:ind w:left="1224"/>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A. </w:t>
      </w:r>
      <w:r w:rsidR="001612C8" w:rsidRPr="00204DF8">
        <w:rPr>
          <w:rFonts w:asciiTheme="minorHAnsi" w:eastAsiaTheme="minorHAnsi" w:hAnsiTheme="minorHAnsi" w:cstheme="minorHAnsi"/>
          <w:color w:val="000000" w:themeColor="text1"/>
        </w:rPr>
        <w:t>Screening (must be completed before randomization)</w:t>
      </w:r>
    </w:p>
    <w:p w14:paraId="371D756B" w14:textId="2E5EC6B7" w:rsidR="0088403A" w:rsidRPr="00204DF8" w:rsidRDefault="0088403A" w:rsidP="0088403A">
      <w:pPr>
        <w:pStyle w:val="ListParagraph"/>
        <w:autoSpaceDE w:val="0"/>
        <w:autoSpaceDN w:val="0"/>
        <w:adjustRightInd w:val="0"/>
        <w:ind w:left="1224"/>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B. </w:t>
      </w:r>
      <w:r w:rsidR="001612C8" w:rsidRPr="00204DF8">
        <w:rPr>
          <w:rFonts w:asciiTheme="minorHAnsi" w:eastAsiaTheme="minorHAnsi" w:hAnsiTheme="minorHAnsi" w:cstheme="minorHAnsi"/>
          <w:color w:val="000000" w:themeColor="text1"/>
        </w:rPr>
        <w:t>Informed consent (obtained before performing study related activities)</w:t>
      </w:r>
    </w:p>
    <w:p w14:paraId="3D8AF561" w14:textId="77777777" w:rsidR="0088403A" w:rsidRPr="00204DF8" w:rsidRDefault="0088403A" w:rsidP="0088403A">
      <w:pPr>
        <w:pStyle w:val="ListParagraph"/>
        <w:autoSpaceDE w:val="0"/>
        <w:autoSpaceDN w:val="0"/>
        <w:adjustRightInd w:val="0"/>
        <w:ind w:left="1224"/>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C. </w:t>
      </w:r>
      <w:r w:rsidR="00AC12AC" w:rsidRPr="00204DF8">
        <w:rPr>
          <w:rFonts w:asciiTheme="minorHAnsi" w:eastAsiaTheme="minorHAnsi" w:hAnsiTheme="minorHAnsi" w:cstheme="minorHAnsi"/>
          <w:color w:val="000000" w:themeColor="text1"/>
        </w:rPr>
        <w:t xml:space="preserve">Baseline </w:t>
      </w:r>
      <w:r w:rsidR="0012651B" w:rsidRPr="00204DF8">
        <w:rPr>
          <w:rFonts w:asciiTheme="minorHAnsi" w:eastAsiaTheme="minorHAnsi" w:hAnsiTheme="minorHAnsi" w:cstheme="minorHAnsi"/>
          <w:color w:val="000000" w:themeColor="text1"/>
        </w:rPr>
        <w:t>Evaluation</w:t>
      </w:r>
      <w:r w:rsidR="00AC12AC" w:rsidRPr="00204DF8">
        <w:rPr>
          <w:rFonts w:asciiTheme="minorHAnsi" w:eastAsiaTheme="minorHAnsi" w:hAnsiTheme="minorHAnsi" w:cstheme="minorHAnsi"/>
          <w:color w:val="000000" w:themeColor="text1"/>
        </w:rPr>
        <w:t xml:space="preserve"> (at screening)</w:t>
      </w:r>
    </w:p>
    <w:p w14:paraId="3A4292D5" w14:textId="77777777" w:rsidR="0088403A" w:rsidRPr="00204DF8" w:rsidRDefault="0088403A" w:rsidP="0088403A">
      <w:pPr>
        <w:pStyle w:val="ListParagraph"/>
        <w:autoSpaceDE w:val="0"/>
        <w:autoSpaceDN w:val="0"/>
        <w:adjustRightInd w:val="0"/>
        <w:ind w:left="1224"/>
        <w:rPr>
          <w:rFonts w:asciiTheme="minorHAnsi" w:eastAsiaTheme="minorHAnsi" w:hAnsiTheme="minorHAnsi" w:cstheme="minorHAnsi"/>
          <w:color w:val="000000" w:themeColor="text1"/>
        </w:rPr>
      </w:pPr>
    </w:p>
    <w:p w14:paraId="30ADB2D4" w14:textId="77777777" w:rsidR="0088403A" w:rsidRPr="00204DF8" w:rsidRDefault="0088403A" w:rsidP="0088403A">
      <w:pPr>
        <w:pStyle w:val="ListParagraph"/>
        <w:autoSpaceDE w:val="0"/>
        <w:autoSpaceDN w:val="0"/>
        <w:adjustRightInd w:val="0"/>
        <w:ind w:left="1224"/>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1. </w:t>
      </w:r>
      <w:r w:rsidR="0012651B" w:rsidRPr="00204DF8">
        <w:rPr>
          <w:rFonts w:asciiTheme="minorHAnsi" w:eastAsiaTheme="minorHAnsi" w:hAnsiTheme="minorHAnsi" w:cstheme="minorHAnsi"/>
          <w:color w:val="000000" w:themeColor="text1"/>
        </w:rPr>
        <w:t>Demographics (Age, sex ethnicity, race)</w:t>
      </w:r>
    </w:p>
    <w:p w14:paraId="1C6F45F8" w14:textId="77777777" w:rsidR="0088403A" w:rsidRPr="00204DF8" w:rsidRDefault="0088403A" w:rsidP="0088403A">
      <w:pPr>
        <w:pStyle w:val="ListParagraph"/>
        <w:autoSpaceDE w:val="0"/>
        <w:autoSpaceDN w:val="0"/>
        <w:adjustRightInd w:val="0"/>
        <w:ind w:left="1224"/>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2. </w:t>
      </w:r>
      <w:r w:rsidR="0012651B" w:rsidRPr="00204DF8">
        <w:rPr>
          <w:rFonts w:asciiTheme="minorHAnsi" w:eastAsiaTheme="minorHAnsi" w:hAnsiTheme="minorHAnsi" w:cstheme="minorHAnsi"/>
          <w:color w:val="000000" w:themeColor="text1"/>
        </w:rPr>
        <w:t>Medical history (timing of exposure to COVID-19 source patient, acute and chronic medical condition, medications, allergies. Any medical condition arising after consent should be recorded as AE</w:t>
      </w:r>
    </w:p>
    <w:p w14:paraId="6449DE40" w14:textId="77777777" w:rsidR="0088403A" w:rsidRPr="00204DF8" w:rsidRDefault="0088403A" w:rsidP="0088403A">
      <w:pPr>
        <w:pStyle w:val="ListParagraph"/>
        <w:autoSpaceDE w:val="0"/>
        <w:autoSpaceDN w:val="0"/>
        <w:adjustRightInd w:val="0"/>
        <w:ind w:left="1224"/>
        <w:rPr>
          <w:rFonts w:asciiTheme="minorHAnsi" w:hAnsiTheme="minorHAnsi" w:cstheme="minorHAnsi"/>
        </w:rPr>
      </w:pPr>
      <w:r w:rsidRPr="00204DF8">
        <w:rPr>
          <w:rFonts w:asciiTheme="minorHAnsi" w:eastAsiaTheme="minorHAnsi" w:hAnsiTheme="minorHAnsi" w:cstheme="minorHAnsi"/>
          <w:color w:val="000000" w:themeColor="text1"/>
        </w:rPr>
        <w:t xml:space="preserve">3. </w:t>
      </w:r>
      <w:r w:rsidR="005D2F36" w:rsidRPr="00204DF8">
        <w:rPr>
          <w:rFonts w:asciiTheme="minorHAnsi" w:hAnsiTheme="minorHAnsi" w:cstheme="minorHAnsi"/>
        </w:rPr>
        <w:t>COVID-19 symptom screen (fevers, cough, shortness of breath)</w:t>
      </w:r>
    </w:p>
    <w:p w14:paraId="708AAA3C" w14:textId="77777777" w:rsidR="0088403A" w:rsidRPr="00204DF8" w:rsidRDefault="0088403A" w:rsidP="0088403A">
      <w:pPr>
        <w:pStyle w:val="ListParagraph"/>
        <w:autoSpaceDE w:val="0"/>
        <w:autoSpaceDN w:val="0"/>
        <w:adjustRightInd w:val="0"/>
        <w:ind w:left="1224"/>
        <w:rPr>
          <w:rFonts w:asciiTheme="minorHAnsi" w:hAnsiTheme="minorHAnsi" w:cstheme="minorHAnsi"/>
        </w:rPr>
      </w:pPr>
      <w:r w:rsidRPr="00204DF8">
        <w:rPr>
          <w:rFonts w:asciiTheme="minorHAnsi" w:eastAsiaTheme="minorHAnsi" w:hAnsiTheme="minorHAnsi" w:cstheme="minorHAnsi"/>
          <w:color w:val="000000" w:themeColor="text1"/>
        </w:rPr>
        <w:t>4.</w:t>
      </w:r>
      <w:r w:rsidRPr="00204DF8">
        <w:rPr>
          <w:rFonts w:asciiTheme="minorHAnsi" w:hAnsiTheme="minorHAnsi" w:cstheme="minorHAnsi"/>
        </w:rPr>
        <w:t xml:space="preserve"> </w:t>
      </w:r>
      <w:r w:rsidR="0012651B" w:rsidRPr="00204DF8">
        <w:rPr>
          <w:rFonts w:asciiTheme="minorHAnsi" w:hAnsiTheme="minorHAnsi" w:cstheme="minorHAnsi"/>
        </w:rPr>
        <w:t>Vital signs</w:t>
      </w:r>
    </w:p>
    <w:p w14:paraId="482CC4D5" w14:textId="4031E39F" w:rsidR="0088403A" w:rsidRPr="00204DF8" w:rsidRDefault="0088403A" w:rsidP="0088403A">
      <w:pPr>
        <w:pStyle w:val="ListParagraph"/>
        <w:autoSpaceDE w:val="0"/>
        <w:autoSpaceDN w:val="0"/>
        <w:adjustRightInd w:val="0"/>
        <w:ind w:left="1224"/>
        <w:rPr>
          <w:rFonts w:asciiTheme="minorHAnsi" w:hAnsiTheme="minorHAnsi" w:cstheme="minorHAnsi"/>
        </w:rPr>
      </w:pPr>
      <w:r w:rsidRPr="00204DF8">
        <w:rPr>
          <w:rFonts w:asciiTheme="minorHAnsi" w:eastAsiaTheme="minorHAnsi" w:hAnsiTheme="minorHAnsi" w:cstheme="minorHAnsi"/>
          <w:color w:val="000000" w:themeColor="text1"/>
        </w:rPr>
        <w:t>6.</w:t>
      </w:r>
      <w:r w:rsidRPr="00204DF8">
        <w:rPr>
          <w:rFonts w:asciiTheme="minorHAnsi" w:hAnsiTheme="minorHAnsi" w:cstheme="minorHAnsi"/>
        </w:rPr>
        <w:t xml:space="preserve"> </w:t>
      </w:r>
      <w:r w:rsidR="0012651B" w:rsidRPr="00204DF8">
        <w:rPr>
          <w:rFonts w:asciiTheme="minorHAnsi" w:hAnsiTheme="minorHAnsi" w:cstheme="minorHAnsi"/>
        </w:rPr>
        <w:t xml:space="preserve">COVID-19 testing (RT-PCR) </w:t>
      </w:r>
      <w:r w:rsidR="002479ED" w:rsidRPr="00204DF8">
        <w:rPr>
          <w:rFonts w:asciiTheme="minorHAnsi" w:hAnsiTheme="minorHAnsi" w:cstheme="minorHAnsi"/>
        </w:rPr>
        <w:t xml:space="preserve">prior to infusion, </w:t>
      </w:r>
      <w:r w:rsidR="0012651B" w:rsidRPr="00204DF8">
        <w:rPr>
          <w:rFonts w:asciiTheme="minorHAnsi" w:hAnsiTheme="minorHAnsi" w:cstheme="minorHAnsi"/>
        </w:rPr>
        <w:t>from nasopharyngeal</w:t>
      </w:r>
      <w:r w:rsidR="00187061" w:rsidRPr="00204DF8">
        <w:rPr>
          <w:rFonts w:asciiTheme="minorHAnsi" w:hAnsiTheme="minorHAnsi" w:cstheme="minorHAnsi"/>
        </w:rPr>
        <w:t>, throat</w:t>
      </w:r>
      <w:r w:rsidR="0012651B" w:rsidRPr="00204DF8">
        <w:rPr>
          <w:rFonts w:asciiTheme="minorHAnsi" w:hAnsiTheme="minorHAnsi" w:cstheme="minorHAnsi"/>
        </w:rPr>
        <w:t xml:space="preserve"> </w:t>
      </w:r>
      <w:r w:rsidR="007C7E0B">
        <w:rPr>
          <w:rFonts w:asciiTheme="minorHAnsi" w:hAnsiTheme="minorHAnsi" w:cstheme="minorHAnsi"/>
        </w:rPr>
        <w:t xml:space="preserve">or </w:t>
      </w:r>
      <w:r w:rsidR="0012651B" w:rsidRPr="00204DF8">
        <w:rPr>
          <w:rFonts w:asciiTheme="minorHAnsi" w:hAnsiTheme="minorHAnsi" w:cstheme="minorHAnsi"/>
        </w:rPr>
        <w:t>stool</w:t>
      </w:r>
      <w:r w:rsidR="005C4247">
        <w:rPr>
          <w:rFonts w:asciiTheme="minorHAnsi" w:hAnsiTheme="minorHAnsi" w:cstheme="minorHAnsi"/>
        </w:rPr>
        <w:t xml:space="preserve"> </w:t>
      </w:r>
      <w:r w:rsidR="0012651B" w:rsidRPr="00204DF8">
        <w:rPr>
          <w:rFonts w:asciiTheme="minorHAnsi" w:hAnsiTheme="minorHAnsi" w:cstheme="minorHAnsi"/>
        </w:rPr>
        <w:t>samples</w:t>
      </w:r>
    </w:p>
    <w:p w14:paraId="2A765CC1" w14:textId="77777777" w:rsidR="0088403A" w:rsidRPr="00204DF8" w:rsidRDefault="0088403A" w:rsidP="0088403A">
      <w:pPr>
        <w:pStyle w:val="ListParagraph"/>
        <w:autoSpaceDE w:val="0"/>
        <w:autoSpaceDN w:val="0"/>
        <w:adjustRightInd w:val="0"/>
        <w:ind w:left="1224"/>
        <w:rPr>
          <w:rFonts w:asciiTheme="minorHAnsi" w:hAnsiTheme="minorHAnsi" w:cstheme="minorHAnsi"/>
        </w:rPr>
      </w:pPr>
      <w:r w:rsidRPr="00204DF8">
        <w:rPr>
          <w:rFonts w:asciiTheme="minorHAnsi" w:eastAsiaTheme="minorHAnsi" w:hAnsiTheme="minorHAnsi" w:cstheme="minorHAnsi"/>
          <w:color w:val="000000" w:themeColor="text1"/>
        </w:rPr>
        <w:t>7.</w:t>
      </w:r>
      <w:r w:rsidRPr="00204DF8">
        <w:rPr>
          <w:rFonts w:asciiTheme="minorHAnsi" w:hAnsiTheme="minorHAnsi" w:cstheme="minorHAnsi"/>
        </w:rPr>
        <w:t xml:space="preserve"> </w:t>
      </w:r>
      <w:r w:rsidR="0012651B" w:rsidRPr="00204DF8">
        <w:rPr>
          <w:rFonts w:asciiTheme="minorHAnsi" w:hAnsiTheme="minorHAnsi" w:cstheme="minorHAnsi"/>
        </w:rPr>
        <w:t>Blood typing, CBC, comprehensive metabolic panel</w:t>
      </w:r>
    </w:p>
    <w:p w14:paraId="0A0373DC" w14:textId="77777777" w:rsidR="0088403A" w:rsidRPr="00204DF8" w:rsidRDefault="0088403A" w:rsidP="0088403A">
      <w:pPr>
        <w:pStyle w:val="ListParagraph"/>
        <w:autoSpaceDE w:val="0"/>
        <w:autoSpaceDN w:val="0"/>
        <w:adjustRightInd w:val="0"/>
        <w:ind w:left="1224"/>
        <w:rPr>
          <w:rFonts w:asciiTheme="minorHAnsi" w:hAnsiTheme="minorHAnsi" w:cstheme="minorHAnsi"/>
        </w:rPr>
      </w:pPr>
      <w:r w:rsidRPr="00204DF8">
        <w:rPr>
          <w:rFonts w:asciiTheme="minorHAnsi" w:eastAsiaTheme="minorHAnsi" w:hAnsiTheme="minorHAnsi" w:cstheme="minorHAnsi"/>
          <w:color w:val="000000" w:themeColor="text1"/>
        </w:rPr>
        <w:t>8.</w:t>
      </w:r>
      <w:r w:rsidRPr="00204DF8">
        <w:rPr>
          <w:rFonts w:asciiTheme="minorHAnsi" w:hAnsiTheme="minorHAnsi" w:cstheme="minorHAnsi"/>
        </w:rPr>
        <w:t xml:space="preserve"> </w:t>
      </w:r>
      <w:r w:rsidR="0012651B" w:rsidRPr="00204DF8">
        <w:rPr>
          <w:rFonts w:asciiTheme="minorHAnsi" w:hAnsiTheme="minorHAnsi" w:cstheme="minorHAnsi"/>
        </w:rPr>
        <w:t xml:space="preserve">Serological testing: anti-SARS CoV-2 titers </w:t>
      </w:r>
    </w:p>
    <w:p w14:paraId="34861B53" w14:textId="77777777" w:rsidR="0088403A" w:rsidRPr="00204DF8" w:rsidRDefault="0088403A" w:rsidP="0088403A">
      <w:pPr>
        <w:pStyle w:val="ListParagraph"/>
        <w:autoSpaceDE w:val="0"/>
        <w:autoSpaceDN w:val="0"/>
        <w:adjustRightInd w:val="0"/>
        <w:ind w:left="1224"/>
        <w:rPr>
          <w:rFonts w:asciiTheme="minorHAnsi" w:hAnsiTheme="minorHAnsi" w:cstheme="minorHAnsi"/>
        </w:rPr>
      </w:pPr>
      <w:r w:rsidRPr="00204DF8">
        <w:rPr>
          <w:rFonts w:asciiTheme="minorHAnsi" w:eastAsiaTheme="minorHAnsi" w:hAnsiTheme="minorHAnsi" w:cstheme="minorHAnsi"/>
          <w:color w:val="000000" w:themeColor="text1"/>
        </w:rPr>
        <w:t>9.</w:t>
      </w:r>
      <w:r w:rsidRPr="00204DF8">
        <w:rPr>
          <w:rFonts w:asciiTheme="minorHAnsi" w:hAnsiTheme="minorHAnsi" w:cstheme="minorHAnsi"/>
        </w:rPr>
        <w:t xml:space="preserve"> </w:t>
      </w:r>
      <w:r w:rsidR="0012651B" w:rsidRPr="00204DF8">
        <w:rPr>
          <w:rFonts w:asciiTheme="minorHAnsi" w:hAnsiTheme="minorHAnsi" w:cstheme="minorHAnsi"/>
        </w:rPr>
        <w:t>Stored samples for future studies</w:t>
      </w:r>
    </w:p>
    <w:p w14:paraId="2C0F51E2" w14:textId="77777777" w:rsidR="0088403A" w:rsidRPr="00204DF8" w:rsidRDefault="0088403A" w:rsidP="0088403A">
      <w:pPr>
        <w:pStyle w:val="ListParagraph"/>
        <w:autoSpaceDE w:val="0"/>
        <w:autoSpaceDN w:val="0"/>
        <w:adjustRightInd w:val="0"/>
        <w:ind w:left="1224"/>
        <w:rPr>
          <w:rFonts w:asciiTheme="minorHAnsi" w:hAnsiTheme="minorHAnsi" w:cstheme="minorHAnsi"/>
        </w:rPr>
      </w:pPr>
      <w:r w:rsidRPr="00204DF8">
        <w:rPr>
          <w:rFonts w:asciiTheme="minorHAnsi" w:eastAsiaTheme="minorHAnsi" w:hAnsiTheme="minorHAnsi" w:cstheme="minorHAnsi"/>
          <w:color w:val="000000" w:themeColor="text1"/>
        </w:rPr>
        <w:t>10.</w:t>
      </w:r>
      <w:r w:rsidRPr="00204DF8">
        <w:rPr>
          <w:rFonts w:asciiTheme="minorHAnsi" w:hAnsiTheme="minorHAnsi" w:cstheme="minorHAnsi"/>
        </w:rPr>
        <w:t xml:space="preserve"> </w:t>
      </w:r>
      <w:r w:rsidR="0012651B" w:rsidRPr="00204DF8">
        <w:rPr>
          <w:rFonts w:asciiTheme="minorHAnsi" w:hAnsiTheme="minorHAnsi" w:cstheme="minorHAnsi"/>
        </w:rPr>
        <w:t>Urine or serum pregnancy test for females of childbearing potential. Results from laboratory tests obtained up to 7 days before enrollment may be used for the pregnancy test.</w:t>
      </w:r>
    </w:p>
    <w:p w14:paraId="7E5F9B6D" w14:textId="4B136181" w:rsidR="00B91DFC" w:rsidRPr="00204DF8" w:rsidRDefault="0088403A" w:rsidP="0088403A">
      <w:pPr>
        <w:pStyle w:val="ListParagraph"/>
        <w:autoSpaceDE w:val="0"/>
        <w:autoSpaceDN w:val="0"/>
        <w:adjustRightInd w:val="0"/>
        <w:ind w:left="1224"/>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11. </w:t>
      </w:r>
      <w:r w:rsidR="0012651B" w:rsidRPr="00204DF8">
        <w:rPr>
          <w:rFonts w:asciiTheme="minorHAnsi" w:eastAsiaTheme="minorHAnsi" w:hAnsiTheme="minorHAnsi" w:cstheme="minorHAnsi"/>
          <w:color w:val="000000" w:themeColor="text1"/>
        </w:rPr>
        <w:t>Determination of eligibility as per inclusion/exclusion criteria</w:t>
      </w:r>
    </w:p>
    <w:p w14:paraId="53354748" w14:textId="77777777" w:rsidR="00017B05" w:rsidRDefault="00017B05" w:rsidP="00017B05">
      <w:pPr>
        <w:rPr>
          <w:rFonts w:ascii="Arial" w:hAnsi="Arial" w:cs="Arial"/>
          <w:color w:val="000000"/>
          <w:sz w:val="21"/>
          <w:szCs w:val="21"/>
          <w:shd w:val="clear" w:color="auto" w:fill="FFFFFF"/>
        </w:rPr>
      </w:pPr>
    </w:p>
    <w:p w14:paraId="7C71F37D" w14:textId="7F054F2A" w:rsidR="00017B05" w:rsidRPr="00017B05" w:rsidRDefault="00017B05" w:rsidP="003A7B70">
      <w:pPr>
        <w:ind w:left="1224"/>
      </w:pPr>
      <w:r>
        <w:rPr>
          <w:rFonts w:ascii="Arial" w:hAnsi="Arial" w:cs="Arial"/>
          <w:color w:val="000000"/>
          <w:sz w:val="21"/>
          <w:szCs w:val="21"/>
          <w:shd w:val="clear" w:color="auto" w:fill="FFFFFF"/>
        </w:rPr>
        <w:t>To the extent possible and with goal of</w:t>
      </w:r>
      <w:r w:rsidRPr="00017B05">
        <w:rPr>
          <w:rFonts w:ascii="Arial" w:hAnsi="Arial" w:cs="Arial"/>
          <w:color w:val="000000"/>
          <w:sz w:val="21"/>
          <w:szCs w:val="21"/>
          <w:shd w:val="clear" w:color="auto" w:fill="FFFFFF"/>
        </w:rPr>
        <w:t xml:space="preserve"> minimiz</w:t>
      </w:r>
      <w:r>
        <w:rPr>
          <w:rFonts w:ascii="Arial" w:hAnsi="Arial" w:cs="Arial"/>
          <w:color w:val="000000"/>
          <w:sz w:val="21"/>
          <w:szCs w:val="21"/>
          <w:shd w:val="clear" w:color="auto" w:fill="FFFFFF"/>
        </w:rPr>
        <w:t xml:space="preserve">ing </w:t>
      </w:r>
      <w:r w:rsidRPr="00017B05">
        <w:rPr>
          <w:rFonts w:ascii="Arial" w:hAnsi="Arial" w:cs="Arial"/>
          <w:color w:val="000000"/>
          <w:sz w:val="21"/>
          <w:szCs w:val="21"/>
          <w:shd w:val="clear" w:color="auto" w:fill="FFFFFF"/>
        </w:rPr>
        <w:t xml:space="preserve">exposure of health care workers and study team members to risk, </w:t>
      </w:r>
      <w:r w:rsidR="00BA2E38">
        <w:rPr>
          <w:rFonts w:ascii="Arial" w:hAnsi="Arial" w:cs="Arial"/>
          <w:color w:val="000000"/>
          <w:sz w:val="21"/>
          <w:szCs w:val="21"/>
          <w:shd w:val="clear" w:color="auto" w:fill="FFFFFF"/>
        </w:rPr>
        <w:t>there will be</w:t>
      </w:r>
      <w:r w:rsidRPr="00017B05">
        <w:rPr>
          <w:rFonts w:ascii="Arial" w:hAnsi="Arial" w:cs="Arial"/>
          <w:color w:val="000000"/>
          <w:sz w:val="21"/>
          <w:szCs w:val="21"/>
          <w:shd w:val="clear" w:color="auto" w:fill="FFFFFF"/>
        </w:rPr>
        <w:t xml:space="preserve"> a pre-visit explanation and consent done using a video platform. </w:t>
      </w:r>
    </w:p>
    <w:p w14:paraId="34DA972A" w14:textId="77777777" w:rsidR="00B91DFC" w:rsidRPr="00204DF8" w:rsidRDefault="00B91DFC" w:rsidP="00B91DFC">
      <w:pPr>
        <w:pStyle w:val="ListParagraph"/>
        <w:rPr>
          <w:rFonts w:asciiTheme="minorHAnsi" w:eastAsiaTheme="minorHAnsi" w:hAnsiTheme="minorHAnsi" w:cstheme="minorHAnsi"/>
          <w:color w:val="000000" w:themeColor="text1"/>
        </w:rPr>
      </w:pPr>
    </w:p>
    <w:p w14:paraId="0CE68B59" w14:textId="517A8DEE" w:rsidR="0088403A" w:rsidRPr="00204DF8" w:rsidRDefault="005D2F36" w:rsidP="000953B1">
      <w:pPr>
        <w:pStyle w:val="Heading2"/>
        <w:ind w:left="792" w:firstLine="0"/>
        <w:rPr>
          <w:rFonts w:asciiTheme="minorHAnsi" w:eastAsiaTheme="minorHAnsi" w:hAnsiTheme="minorHAnsi" w:cstheme="minorHAnsi"/>
        </w:rPr>
      </w:pPr>
      <w:bookmarkStart w:id="41" w:name="_Toc39005979"/>
      <w:r w:rsidRPr="00204DF8">
        <w:rPr>
          <w:rFonts w:asciiTheme="minorHAnsi" w:eastAsiaTheme="minorHAnsi" w:hAnsiTheme="minorHAnsi" w:cstheme="minorHAnsi"/>
        </w:rPr>
        <w:t>D</w:t>
      </w:r>
      <w:r w:rsidR="000953B1" w:rsidRPr="00204DF8">
        <w:rPr>
          <w:rFonts w:asciiTheme="minorHAnsi" w:eastAsiaTheme="minorHAnsi" w:hAnsiTheme="minorHAnsi" w:cstheme="minorHAnsi"/>
        </w:rPr>
        <w:t>ay</w:t>
      </w:r>
      <w:r w:rsidRPr="00204DF8">
        <w:rPr>
          <w:rFonts w:asciiTheme="minorHAnsi" w:eastAsiaTheme="minorHAnsi" w:hAnsiTheme="minorHAnsi" w:cstheme="minorHAnsi"/>
        </w:rPr>
        <w:t xml:space="preserve"> 0</w:t>
      </w:r>
      <w:bookmarkEnd w:id="41"/>
    </w:p>
    <w:p w14:paraId="2F2AEC27" w14:textId="77777777" w:rsidR="0088403A" w:rsidRPr="00204DF8" w:rsidRDefault="0088403A" w:rsidP="0088403A">
      <w:pPr>
        <w:autoSpaceDE w:val="0"/>
        <w:autoSpaceDN w:val="0"/>
        <w:adjustRightInd w:val="0"/>
        <w:ind w:left="720"/>
        <w:rPr>
          <w:rFonts w:asciiTheme="minorHAnsi" w:eastAsiaTheme="minorHAnsi" w:hAnsiTheme="minorHAnsi" w:cstheme="minorHAnsi"/>
          <w:color w:val="000000" w:themeColor="text1"/>
        </w:rPr>
      </w:pPr>
    </w:p>
    <w:p w14:paraId="35F32F50" w14:textId="77777777" w:rsidR="0088403A" w:rsidRPr="00204DF8" w:rsidRDefault="0088403A" w:rsidP="0088403A">
      <w:pPr>
        <w:autoSpaceDE w:val="0"/>
        <w:autoSpaceDN w:val="0"/>
        <w:adjustRightInd w:val="0"/>
        <w:ind w:left="720" w:firstLine="36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1. </w:t>
      </w:r>
      <w:r w:rsidR="0012651B" w:rsidRPr="00204DF8">
        <w:rPr>
          <w:rFonts w:asciiTheme="minorHAnsi" w:eastAsiaTheme="minorHAnsi" w:hAnsiTheme="minorHAnsi" w:cstheme="minorHAnsi"/>
          <w:color w:val="000000" w:themeColor="text1"/>
        </w:rPr>
        <w:t xml:space="preserve">Randomization </w:t>
      </w:r>
      <w:r w:rsidR="00F04C3B" w:rsidRPr="00204DF8">
        <w:rPr>
          <w:rFonts w:asciiTheme="minorHAnsi" w:eastAsiaTheme="minorHAnsi" w:hAnsiTheme="minorHAnsi" w:cstheme="minorHAnsi"/>
          <w:color w:val="000000" w:themeColor="text1"/>
        </w:rPr>
        <w:t>of eligible subject in IWRS</w:t>
      </w:r>
    </w:p>
    <w:p w14:paraId="28AF9DB1" w14:textId="77777777" w:rsidR="0088403A" w:rsidRPr="00204DF8" w:rsidRDefault="0088403A" w:rsidP="0088403A">
      <w:pPr>
        <w:autoSpaceDE w:val="0"/>
        <w:autoSpaceDN w:val="0"/>
        <w:adjustRightInd w:val="0"/>
        <w:ind w:left="108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2. </w:t>
      </w:r>
      <w:r w:rsidR="00F04C3B" w:rsidRPr="00204DF8">
        <w:rPr>
          <w:rFonts w:asciiTheme="minorHAnsi" w:hAnsiTheme="minorHAnsi" w:cstheme="minorHAnsi"/>
        </w:rPr>
        <w:t>Study Plasma Administration</w:t>
      </w:r>
      <w:r w:rsidR="00F04C3B" w:rsidRPr="00204DF8">
        <w:rPr>
          <w:rFonts w:asciiTheme="minorHAnsi" w:eastAsiaTheme="minorHAnsi" w:hAnsiTheme="minorHAnsi" w:cstheme="minorHAnsi"/>
          <w:color w:val="000000" w:themeColor="text1"/>
        </w:rPr>
        <w:t xml:space="preserve">: </w:t>
      </w:r>
      <w:r w:rsidR="00F04C3B" w:rsidRPr="00204DF8">
        <w:rPr>
          <w:rFonts w:asciiTheme="minorHAnsi" w:hAnsiTheme="minorHAnsi" w:cstheme="minorHAnsi"/>
        </w:rPr>
        <w:t>A single unit of plasma will be transfused. Time at start and end of infusion will be recorded</w:t>
      </w:r>
      <w:r w:rsidR="00B91DFC" w:rsidRPr="00204DF8">
        <w:rPr>
          <w:rFonts w:asciiTheme="minorHAnsi" w:hAnsiTheme="minorHAnsi" w:cstheme="minorHAnsi"/>
        </w:rPr>
        <w:t xml:space="preserve"> and </w:t>
      </w:r>
      <w:r w:rsidR="00F04C3B" w:rsidRPr="00204DF8">
        <w:rPr>
          <w:rFonts w:asciiTheme="minorHAnsi" w:hAnsiTheme="minorHAnsi" w:cstheme="minorHAnsi"/>
        </w:rPr>
        <w:t>Vital sign</w:t>
      </w:r>
      <w:r w:rsidR="003502C9" w:rsidRPr="00204DF8">
        <w:rPr>
          <w:rFonts w:asciiTheme="minorHAnsi" w:hAnsiTheme="minorHAnsi" w:cstheme="minorHAnsi"/>
        </w:rPr>
        <w:t>s</w:t>
      </w:r>
      <w:r w:rsidR="00F04C3B" w:rsidRPr="00204DF8">
        <w:rPr>
          <w:rFonts w:asciiTheme="minorHAnsi" w:hAnsiTheme="minorHAnsi" w:cstheme="minorHAnsi"/>
        </w:rPr>
        <w:t xml:space="preserve"> will be measured immediately prior to infusion, 10-20 minutes after start of infusion, at completion of infusion and 30-60 minutes after the end of the infusion</w:t>
      </w:r>
    </w:p>
    <w:p w14:paraId="38BF5C63" w14:textId="2157171D" w:rsidR="00B91DFC" w:rsidRPr="00204DF8" w:rsidRDefault="0088403A" w:rsidP="0088403A">
      <w:pPr>
        <w:autoSpaceDE w:val="0"/>
        <w:autoSpaceDN w:val="0"/>
        <w:adjustRightInd w:val="0"/>
        <w:ind w:left="108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3.</w:t>
      </w:r>
      <w:r w:rsidRPr="00204DF8">
        <w:rPr>
          <w:rFonts w:asciiTheme="minorHAnsi" w:hAnsiTheme="minorHAnsi" w:cstheme="minorHAnsi"/>
        </w:rPr>
        <w:t xml:space="preserve"> </w:t>
      </w:r>
      <w:r w:rsidR="00B92CC1" w:rsidRPr="00204DF8">
        <w:rPr>
          <w:rFonts w:asciiTheme="minorHAnsi" w:hAnsiTheme="minorHAnsi" w:cstheme="minorHAnsi"/>
        </w:rPr>
        <w:t>COVID-19 symptom screen (fevers, cough, shortness of breath)</w:t>
      </w:r>
      <w:r w:rsidR="00DD1E25">
        <w:rPr>
          <w:rFonts w:asciiTheme="minorHAnsi" w:hAnsiTheme="minorHAnsi" w:cstheme="minorHAnsi"/>
        </w:rPr>
        <w:t>. Done by telephone before they come in for transfusion.</w:t>
      </w:r>
    </w:p>
    <w:p w14:paraId="430E7FF8" w14:textId="00ED155C" w:rsidR="00B91DFC" w:rsidRPr="00204DF8" w:rsidRDefault="0088403A" w:rsidP="0088403A">
      <w:pPr>
        <w:autoSpaceDE w:val="0"/>
        <w:autoSpaceDN w:val="0"/>
        <w:adjustRightInd w:val="0"/>
        <w:ind w:left="1080"/>
        <w:rPr>
          <w:rFonts w:asciiTheme="minorHAnsi" w:eastAsiaTheme="minorHAnsi" w:hAnsiTheme="minorHAnsi" w:cstheme="minorHAnsi"/>
          <w:color w:val="000000" w:themeColor="text1"/>
        </w:rPr>
      </w:pPr>
      <w:r w:rsidRPr="00204DF8">
        <w:rPr>
          <w:rFonts w:asciiTheme="minorHAnsi" w:hAnsiTheme="minorHAnsi" w:cstheme="minorHAnsi"/>
        </w:rPr>
        <w:t xml:space="preserve">4. </w:t>
      </w:r>
      <w:r w:rsidR="0091024E" w:rsidRPr="00204DF8">
        <w:rPr>
          <w:rFonts w:asciiTheme="minorHAnsi" w:hAnsiTheme="minorHAnsi" w:cstheme="minorHAnsi"/>
        </w:rPr>
        <w:t>Assessment of clinical status (</w:t>
      </w:r>
      <w:r w:rsidR="00A862AF" w:rsidRPr="00204DF8">
        <w:rPr>
          <w:rFonts w:asciiTheme="minorHAnsi" w:hAnsiTheme="minorHAnsi" w:cstheme="minorHAnsi"/>
        </w:rPr>
        <w:t>composite outcome of disease severity</w:t>
      </w:r>
      <w:r w:rsidR="0091024E" w:rsidRPr="00204DF8">
        <w:rPr>
          <w:rFonts w:asciiTheme="minorHAnsi" w:hAnsiTheme="minorHAnsi" w:cstheme="minorHAnsi"/>
        </w:rPr>
        <w:t>)</w:t>
      </w:r>
    </w:p>
    <w:p w14:paraId="5F5E6788" w14:textId="537B29EB" w:rsidR="00B91DFC" w:rsidRPr="00204DF8" w:rsidRDefault="0088403A" w:rsidP="0088403A">
      <w:pPr>
        <w:autoSpaceDE w:val="0"/>
        <w:autoSpaceDN w:val="0"/>
        <w:adjustRightInd w:val="0"/>
        <w:ind w:left="1080"/>
        <w:rPr>
          <w:rFonts w:asciiTheme="minorHAnsi" w:eastAsiaTheme="minorHAnsi" w:hAnsiTheme="minorHAnsi" w:cstheme="minorHAnsi"/>
          <w:color w:val="000000" w:themeColor="text1"/>
        </w:rPr>
      </w:pPr>
      <w:r w:rsidRPr="00204DF8">
        <w:rPr>
          <w:rFonts w:asciiTheme="minorHAnsi" w:hAnsiTheme="minorHAnsi" w:cstheme="minorHAnsi"/>
        </w:rPr>
        <w:t xml:space="preserve">5. </w:t>
      </w:r>
      <w:r w:rsidR="00A0549A" w:rsidRPr="00204DF8">
        <w:rPr>
          <w:rFonts w:asciiTheme="minorHAnsi" w:hAnsiTheme="minorHAnsi" w:cstheme="minorHAnsi"/>
        </w:rPr>
        <w:t>New medical conditions, concomitant medication, AE evaluation</w:t>
      </w:r>
    </w:p>
    <w:p w14:paraId="056D0EB0" w14:textId="0D0308BF" w:rsidR="00B91DFC" w:rsidRPr="00204DF8" w:rsidRDefault="0088403A" w:rsidP="0088403A">
      <w:pPr>
        <w:autoSpaceDE w:val="0"/>
        <w:autoSpaceDN w:val="0"/>
        <w:adjustRightInd w:val="0"/>
        <w:ind w:left="1080"/>
        <w:rPr>
          <w:rFonts w:asciiTheme="minorHAnsi" w:eastAsiaTheme="minorHAnsi" w:hAnsiTheme="minorHAnsi" w:cstheme="minorHAnsi"/>
          <w:color w:val="000000" w:themeColor="text1"/>
        </w:rPr>
      </w:pPr>
      <w:r w:rsidRPr="00204DF8">
        <w:rPr>
          <w:rFonts w:asciiTheme="minorHAnsi" w:hAnsiTheme="minorHAnsi" w:cstheme="minorHAnsi"/>
        </w:rPr>
        <w:t xml:space="preserve">6. </w:t>
      </w:r>
      <w:r w:rsidR="00024F27" w:rsidRPr="00204DF8">
        <w:rPr>
          <w:rFonts w:asciiTheme="minorHAnsi" w:hAnsiTheme="minorHAnsi" w:cstheme="minorHAnsi"/>
        </w:rPr>
        <w:t>Physical examination</w:t>
      </w:r>
      <w:r w:rsidR="00024F27" w:rsidRPr="00204DF8">
        <w:rPr>
          <w:rStyle w:val="FootnoteReference"/>
          <w:rFonts w:asciiTheme="minorHAnsi" w:hAnsiTheme="minorHAnsi" w:cstheme="minorHAnsi"/>
          <w:u w:val="single"/>
        </w:rPr>
        <w:footnoteReference w:id="9"/>
      </w:r>
    </w:p>
    <w:p w14:paraId="261D6FA4" w14:textId="4EAD9B86" w:rsidR="00B91DFC" w:rsidRPr="00204DF8" w:rsidRDefault="00B91DFC" w:rsidP="00163C37">
      <w:pPr>
        <w:autoSpaceDE w:val="0"/>
        <w:autoSpaceDN w:val="0"/>
        <w:adjustRightInd w:val="0"/>
        <w:rPr>
          <w:rFonts w:asciiTheme="minorHAnsi" w:eastAsiaTheme="minorHAnsi" w:hAnsiTheme="minorHAnsi" w:cstheme="minorHAnsi"/>
          <w:color w:val="000000" w:themeColor="text1"/>
        </w:rPr>
      </w:pPr>
    </w:p>
    <w:p w14:paraId="2F58320B" w14:textId="77777777" w:rsidR="00B91DFC" w:rsidRPr="00204DF8" w:rsidRDefault="00B91DFC" w:rsidP="00B91DFC">
      <w:pPr>
        <w:pStyle w:val="ListParagraph"/>
        <w:autoSpaceDE w:val="0"/>
        <w:autoSpaceDN w:val="0"/>
        <w:adjustRightInd w:val="0"/>
        <w:ind w:left="1440"/>
        <w:rPr>
          <w:rFonts w:asciiTheme="minorHAnsi" w:eastAsiaTheme="minorHAnsi" w:hAnsiTheme="minorHAnsi" w:cstheme="minorHAnsi"/>
          <w:color w:val="000000" w:themeColor="text1"/>
        </w:rPr>
      </w:pPr>
    </w:p>
    <w:p w14:paraId="5DC614E5" w14:textId="747CFAE0" w:rsidR="0088403A" w:rsidRPr="00204DF8" w:rsidRDefault="00B91DFC" w:rsidP="000953B1">
      <w:pPr>
        <w:pStyle w:val="Heading2"/>
        <w:ind w:left="1224" w:firstLine="0"/>
        <w:rPr>
          <w:rFonts w:asciiTheme="minorHAnsi" w:eastAsiaTheme="minorHAnsi" w:hAnsiTheme="minorHAnsi" w:cstheme="minorHAnsi"/>
        </w:rPr>
      </w:pPr>
      <w:bookmarkStart w:id="42" w:name="_Toc39005980"/>
      <w:r w:rsidRPr="00204DF8">
        <w:rPr>
          <w:rFonts w:asciiTheme="minorHAnsi" w:eastAsiaTheme="minorHAnsi" w:hAnsiTheme="minorHAnsi" w:cstheme="minorHAnsi"/>
        </w:rPr>
        <w:t>D</w:t>
      </w:r>
      <w:r w:rsidR="000953B1" w:rsidRPr="00204DF8">
        <w:rPr>
          <w:rFonts w:asciiTheme="minorHAnsi" w:eastAsiaTheme="minorHAnsi" w:hAnsiTheme="minorHAnsi" w:cstheme="minorHAnsi"/>
        </w:rPr>
        <w:t>ay</w:t>
      </w:r>
      <w:r w:rsidRPr="00204DF8">
        <w:rPr>
          <w:rFonts w:asciiTheme="minorHAnsi" w:eastAsiaTheme="minorHAnsi" w:hAnsiTheme="minorHAnsi" w:cstheme="minorHAnsi"/>
        </w:rPr>
        <w:t xml:space="preserve"> 1</w:t>
      </w:r>
      <w:bookmarkEnd w:id="42"/>
    </w:p>
    <w:p w14:paraId="42DFF69E" w14:textId="77777777" w:rsidR="0088403A" w:rsidRPr="00204DF8" w:rsidRDefault="0088403A" w:rsidP="0088403A">
      <w:pPr>
        <w:autoSpaceDE w:val="0"/>
        <w:autoSpaceDN w:val="0"/>
        <w:adjustRightInd w:val="0"/>
        <w:ind w:firstLine="72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   </w:t>
      </w:r>
    </w:p>
    <w:p w14:paraId="627F5155" w14:textId="0CDA7CE5" w:rsidR="0088403A" w:rsidRPr="00204DF8" w:rsidRDefault="0088403A" w:rsidP="0088403A">
      <w:pPr>
        <w:autoSpaceDE w:val="0"/>
        <w:autoSpaceDN w:val="0"/>
        <w:adjustRightInd w:val="0"/>
        <w:ind w:firstLine="720"/>
        <w:rPr>
          <w:rFonts w:asciiTheme="minorHAnsi" w:hAnsiTheme="minorHAnsi" w:cstheme="minorHAnsi"/>
        </w:rPr>
      </w:pPr>
      <w:r w:rsidRPr="00204DF8">
        <w:rPr>
          <w:rFonts w:asciiTheme="minorHAnsi" w:eastAsiaTheme="minorHAnsi" w:hAnsiTheme="minorHAnsi" w:cstheme="minorHAnsi"/>
          <w:color w:val="000000" w:themeColor="text1"/>
        </w:rPr>
        <w:t xml:space="preserve">1. </w:t>
      </w:r>
      <w:r w:rsidR="00B91DFC" w:rsidRPr="00204DF8">
        <w:rPr>
          <w:rFonts w:asciiTheme="minorHAnsi" w:hAnsiTheme="minorHAnsi" w:cstheme="minorHAnsi"/>
        </w:rPr>
        <w:t>Vital signs</w:t>
      </w:r>
    </w:p>
    <w:p w14:paraId="5118B972" w14:textId="77777777" w:rsidR="0088403A" w:rsidRPr="00204DF8" w:rsidRDefault="0088403A" w:rsidP="0088403A">
      <w:pPr>
        <w:autoSpaceDE w:val="0"/>
        <w:autoSpaceDN w:val="0"/>
        <w:adjustRightInd w:val="0"/>
        <w:ind w:firstLine="720"/>
        <w:rPr>
          <w:rFonts w:asciiTheme="minorHAnsi" w:hAnsiTheme="minorHAnsi" w:cstheme="minorHAnsi"/>
        </w:rPr>
      </w:pPr>
      <w:r w:rsidRPr="00204DF8">
        <w:rPr>
          <w:rFonts w:asciiTheme="minorHAnsi" w:hAnsiTheme="minorHAnsi" w:cstheme="minorHAnsi"/>
        </w:rPr>
        <w:t xml:space="preserve">2. </w:t>
      </w:r>
      <w:r w:rsidR="00B91DFC" w:rsidRPr="00204DF8">
        <w:rPr>
          <w:rFonts w:asciiTheme="minorHAnsi" w:hAnsiTheme="minorHAnsi" w:cstheme="minorHAnsi"/>
        </w:rPr>
        <w:t>COVID-19 symptom screen (fevers, cough, shortness of breath</w:t>
      </w:r>
    </w:p>
    <w:p w14:paraId="2F6A354D" w14:textId="1848C33D" w:rsidR="0088403A" w:rsidRPr="00204DF8" w:rsidRDefault="0088403A" w:rsidP="0088403A">
      <w:pPr>
        <w:autoSpaceDE w:val="0"/>
        <w:autoSpaceDN w:val="0"/>
        <w:adjustRightInd w:val="0"/>
        <w:ind w:firstLine="720"/>
        <w:rPr>
          <w:rFonts w:asciiTheme="minorHAnsi" w:hAnsiTheme="minorHAnsi" w:cstheme="minorHAnsi"/>
        </w:rPr>
      </w:pPr>
      <w:r w:rsidRPr="00204DF8">
        <w:rPr>
          <w:rFonts w:asciiTheme="minorHAnsi" w:hAnsiTheme="minorHAnsi" w:cstheme="minorHAnsi"/>
        </w:rPr>
        <w:t xml:space="preserve">3. </w:t>
      </w:r>
      <w:r w:rsidR="00B91DFC" w:rsidRPr="00204DF8">
        <w:rPr>
          <w:rFonts w:asciiTheme="minorHAnsi" w:hAnsiTheme="minorHAnsi" w:cstheme="minorHAnsi"/>
        </w:rPr>
        <w:t>Assessment of clinical status (</w:t>
      </w:r>
      <w:r w:rsidR="003E7508" w:rsidRPr="00204DF8">
        <w:rPr>
          <w:rFonts w:asciiTheme="minorHAnsi" w:hAnsiTheme="minorHAnsi" w:cstheme="minorHAnsi"/>
        </w:rPr>
        <w:t>clinical event scale of disease severity)</w:t>
      </w:r>
    </w:p>
    <w:p w14:paraId="4F6BB69F" w14:textId="3721666A" w:rsidR="0088403A" w:rsidRPr="00204DF8" w:rsidRDefault="0088403A" w:rsidP="00376949">
      <w:pPr>
        <w:autoSpaceDE w:val="0"/>
        <w:autoSpaceDN w:val="0"/>
        <w:adjustRightInd w:val="0"/>
        <w:ind w:firstLine="720"/>
        <w:rPr>
          <w:rFonts w:asciiTheme="minorHAnsi" w:hAnsiTheme="minorHAnsi" w:cstheme="minorHAnsi"/>
        </w:rPr>
      </w:pPr>
      <w:r w:rsidRPr="00204DF8">
        <w:rPr>
          <w:rFonts w:asciiTheme="minorHAnsi" w:hAnsiTheme="minorHAnsi" w:cstheme="minorHAnsi"/>
        </w:rPr>
        <w:t xml:space="preserve">4. </w:t>
      </w:r>
      <w:r w:rsidR="00B91DFC" w:rsidRPr="00204DF8">
        <w:rPr>
          <w:rFonts w:asciiTheme="minorHAnsi" w:hAnsiTheme="minorHAnsi" w:cstheme="minorHAnsi"/>
        </w:rPr>
        <w:t>New medical conditions, AE evaluatio</w:t>
      </w:r>
      <w:r w:rsidRPr="00204DF8">
        <w:rPr>
          <w:rFonts w:asciiTheme="minorHAnsi" w:hAnsiTheme="minorHAnsi" w:cstheme="minorHAnsi"/>
        </w:rPr>
        <w:t>n</w:t>
      </w:r>
    </w:p>
    <w:p w14:paraId="32584D76" w14:textId="3545D477" w:rsidR="00B91DFC" w:rsidRPr="00204DF8" w:rsidRDefault="00B91DFC" w:rsidP="00376949">
      <w:pPr>
        <w:autoSpaceDE w:val="0"/>
        <w:autoSpaceDN w:val="0"/>
        <w:adjustRightInd w:val="0"/>
        <w:rPr>
          <w:rFonts w:asciiTheme="minorHAnsi" w:eastAsiaTheme="minorHAnsi" w:hAnsiTheme="minorHAnsi" w:cstheme="minorHAnsi"/>
          <w:color w:val="000000" w:themeColor="text1"/>
        </w:rPr>
      </w:pPr>
    </w:p>
    <w:p w14:paraId="79ABAAB2" w14:textId="77777777" w:rsidR="00B91DFC" w:rsidRPr="00204DF8" w:rsidRDefault="00B91DFC" w:rsidP="00B91DFC">
      <w:pPr>
        <w:pStyle w:val="ListParagraph"/>
        <w:autoSpaceDE w:val="0"/>
        <w:autoSpaceDN w:val="0"/>
        <w:adjustRightInd w:val="0"/>
        <w:ind w:left="1134"/>
        <w:rPr>
          <w:rFonts w:asciiTheme="minorHAnsi" w:eastAsiaTheme="minorHAnsi" w:hAnsiTheme="minorHAnsi" w:cstheme="minorHAnsi"/>
          <w:color w:val="000000" w:themeColor="text1"/>
        </w:rPr>
      </w:pPr>
    </w:p>
    <w:p w14:paraId="028C86FD" w14:textId="18DC1C17" w:rsidR="00B91DFC" w:rsidRPr="00204DF8" w:rsidRDefault="00B91DFC" w:rsidP="000953B1">
      <w:pPr>
        <w:pStyle w:val="Heading2"/>
        <w:ind w:firstLine="0"/>
        <w:rPr>
          <w:rFonts w:asciiTheme="minorHAnsi" w:eastAsiaTheme="minorHAnsi" w:hAnsiTheme="minorHAnsi" w:cstheme="minorHAnsi"/>
        </w:rPr>
      </w:pPr>
      <w:bookmarkStart w:id="43" w:name="_Toc39005981"/>
      <w:r w:rsidRPr="00204DF8">
        <w:rPr>
          <w:rFonts w:asciiTheme="minorHAnsi" w:eastAsiaTheme="minorHAnsi" w:hAnsiTheme="minorHAnsi" w:cstheme="minorHAnsi"/>
        </w:rPr>
        <w:t>Day 3</w:t>
      </w:r>
      <w:bookmarkEnd w:id="43"/>
    </w:p>
    <w:p w14:paraId="4F2E579A" w14:textId="291CF3AB" w:rsidR="00B91DFC" w:rsidRPr="00204DF8" w:rsidRDefault="00B91DFC" w:rsidP="00B91DFC">
      <w:pPr>
        <w:pStyle w:val="ListParagraph"/>
        <w:autoSpaceDE w:val="0"/>
        <w:autoSpaceDN w:val="0"/>
        <w:adjustRightInd w:val="0"/>
        <w:ind w:left="1134"/>
        <w:rPr>
          <w:rFonts w:asciiTheme="minorHAnsi" w:eastAsiaTheme="minorHAnsi" w:hAnsiTheme="minorHAnsi" w:cstheme="minorHAnsi"/>
          <w:color w:val="000000" w:themeColor="text1"/>
        </w:rPr>
      </w:pPr>
    </w:p>
    <w:p w14:paraId="02AF2F48" w14:textId="4C596E77" w:rsidR="0088403A" w:rsidRPr="00204DF8" w:rsidRDefault="0088403A" w:rsidP="0088403A">
      <w:pPr>
        <w:pStyle w:val="xmsonormal"/>
        <w:spacing w:before="0" w:beforeAutospacing="0" w:after="0" w:afterAutospacing="0"/>
        <w:ind w:firstLine="72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1. </w:t>
      </w:r>
      <w:r w:rsidR="00B91DFC" w:rsidRPr="00204DF8">
        <w:rPr>
          <w:rFonts w:asciiTheme="minorHAnsi" w:hAnsiTheme="minorHAnsi" w:cstheme="minorHAnsi"/>
        </w:rPr>
        <w:t xml:space="preserve">Vital signs </w:t>
      </w:r>
    </w:p>
    <w:p w14:paraId="3BBC73C6" w14:textId="77777777" w:rsidR="0088403A" w:rsidRPr="00204DF8" w:rsidRDefault="0088403A" w:rsidP="0088403A">
      <w:pPr>
        <w:pStyle w:val="xmsonormal"/>
        <w:spacing w:before="0" w:beforeAutospacing="0" w:after="0" w:afterAutospacing="0"/>
        <w:ind w:firstLine="72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2. </w:t>
      </w:r>
      <w:r w:rsidR="00B91DFC" w:rsidRPr="00204DF8">
        <w:rPr>
          <w:rFonts w:asciiTheme="minorHAnsi" w:hAnsiTheme="minorHAnsi" w:cstheme="minorHAnsi"/>
        </w:rPr>
        <w:t>COVID-19 symptom screen (fevers, cough, shortness of breath)</w:t>
      </w:r>
    </w:p>
    <w:p w14:paraId="50A31028" w14:textId="5E4DA585" w:rsidR="0088403A" w:rsidRPr="00204DF8" w:rsidRDefault="0088403A" w:rsidP="0088403A">
      <w:pPr>
        <w:pStyle w:val="xmsonormal"/>
        <w:spacing w:before="0" w:beforeAutospacing="0" w:after="0" w:afterAutospacing="0"/>
        <w:ind w:firstLine="720"/>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3. </w:t>
      </w:r>
      <w:r w:rsidR="00B91DFC" w:rsidRPr="00204DF8">
        <w:rPr>
          <w:rFonts w:asciiTheme="minorHAnsi" w:hAnsiTheme="minorHAnsi" w:cstheme="minorHAnsi"/>
        </w:rPr>
        <w:t>Assessment of clinical status (</w:t>
      </w:r>
      <w:r w:rsidR="003E7508" w:rsidRPr="00204DF8">
        <w:rPr>
          <w:rFonts w:asciiTheme="minorHAnsi" w:hAnsiTheme="minorHAnsi" w:cstheme="minorHAnsi"/>
        </w:rPr>
        <w:t xml:space="preserve">clinical event scale of </w:t>
      </w:r>
      <w:r w:rsidR="00A862AF" w:rsidRPr="00204DF8">
        <w:rPr>
          <w:rFonts w:asciiTheme="minorHAnsi" w:hAnsiTheme="minorHAnsi" w:cstheme="minorHAnsi"/>
        </w:rPr>
        <w:t>disease severity</w:t>
      </w:r>
      <w:r w:rsidR="00B91DFC" w:rsidRPr="00204DF8">
        <w:rPr>
          <w:rFonts w:asciiTheme="minorHAnsi" w:hAnsiTheme="minorHAnsi" w:cstheme="minorHAnsi"/>
        </w:rPr>
        <w:t>)</w:t>
      </w:r>
    </w:p>
    <w:p w14:paraId="2F46846E" w14:textId="6D2059B3" w:rsidR="0088403A" w:rsidRDefault="0088403A" w:rsidP="0088403A">
      <w:pPr>
        <w:pStyle w:val="xmsonormal"/>
        <w:spacing w:before="0" w:beforeAutospacing="0" w:after="0" w:afterAutospacing="0"/>
        <w:ind w:firstLine="720"/>
        <w:rPr>
          <w:rFonts w:asciiTheme="minorHAnsi" w:hAnsiTheme="minorHAnsi" w:cstheme="minorHAnsi"/>
        </w:rPr>
      </w:pPr>
      <w:r w:rsidRPr="00204DF8">
        <w:rPr>
          <w:rFonts w:asciiTheme="minorHAnsi" w:eastAsiaTheme="minorHAnsi" w:hAnsiTheme="minorHAnsi" w:cstheme="minorHAnsi"/>
          <w:color w:val="000000" w:themeColor="text1"/>
        </w:rPr>
        <w:t xml:space="preserve">4. </w:t>
      </w:r>
      <w:r w:rsidR="00B91DFC" w:rsidRPr="00204DF8">
        <w:rPr>
          <w:rFonts w:asciiTheme="minorHAnsi" w:hAnsiTheme="minorHAnsi" w:cstheme="minorHAnsi"/>
        </w:rPr>
        <w:t>New medical conditions, AE evaluatio</w:t>
      </w:r>
      <w:r w:rsidRPr="00204DF8">
        <w:rPr>
          <w:rFonts w:asciiTheme="minorHAnsi" w:hAnsiTheme="minorHAnsi" w:cstheme="minorHAnsi"/>
        </w:rPr>
        <w:t>n</w:t>
      </w:r>
    </w:p>
    <w:p w14:paraId="1A83E5AC" w14:textId="77777777" w:rsidR="00376949" w:rsidRDefault="00376949" w:rsidP="00376949">
      <w:pPr>
        <w:pStyle w:val="xmsonormal"/>
        <w:spacing w:before="0" w:beforeAutospacing="0" w:after="0" w:afterAutospacing="0"/>
        <w:ind w:left="720"/>
        <w:rPr>
          <w:rFonts w:asciiTheme="minorHAnsi" w:eastAsiaTheme="minorHAnsi" w:hAnsiTheme="minorHAnsi" w:cstheme="minorHAnsi"/>
          <w:color w:val="000000" w:themeColor="text1"/>
        </w:rPr>
      </w:pPr>
      <w:r>
        <w:rPr>
          <w:rFonts w:asciiTheme="minorHAnsi" w:hAnsiTheme="minorHAnsi" w:cstheme="minorHAnsi"/>
        </w:rPr>
        <w:t xml:space="preserve">5. </w:t>
      </w:r>
      <w:r w:rsidRPr="00204DF8">
        <w:rPr>
          <w:rFonts w:asciiTheme="minorHAnsi" w:hAnsiTheme="minorHAnsi" w:cstheme="minorHAnsi"/>
        </w:rPr>
        <w:t>CBC, comprehensive metabolic panel</w:t>
      </w:r>
    </w:p>
    <w:p w14:paraId="0D33B17F" w14:textId="5E5954F9" w:rsidR="00376949" w:rsidRPr="00376949" w:rsidRDefault="00376949" w:rsidP="00376949">
      <w:pPr>
        <w:pStyle w:val="xmsonormal"/>
        <w:spacing w:before="0" w:beforeAutospacing="0" w:after="0" w:afterAutospacing="0"/>
        <w:ind w:left="72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 xml:space="preserve">6. </w:t>
      </w:r>
      <w:r w:rsidR="00B91DFC" w:rsidRPr="00204DF8">
        <w:rPr>
          <w:rFonts w:asciiTheme="minorHAnsi" w:hAnsiTheme="minorHAnsi" w:cstheme="minorHAnsi"/>
        </w:rPr>
        <w:t>COVID-19 testing (RT-PCR) from nasopharyngeal</w:t>
      </w:r>
      <w:r w:rsidR="00187061" w:rsidRPr="00204DF8">
        <w:rPr>
          <w:rFonts w:asciiTheme="minorHAnsi" w:hAnsiTheme="minorHAnsi" w:cstheme="minorHAnsi"/>
        </w:rPr>
        <w:t>, throat</w:t>
      </w:r>
      <w:r w:rsidR="00B91DFC" w:rsidRPr="00204DF8">
        <w:rPr>
          <w:rFonts w:asciiTheme="minorHAnsi" w:hAnsiTheme="minorHAnsi" w:cstheme="minorHAnsi"/>
        </w:rPr>
        <w:t xml:space="preserve"> </w:t>
      </w:r>
      <w:r w:rsidR="005C4247">
        <w:rPr>
          <w:rFonts w:asciiTheme="minorHAnsi" w:hAnsiTheme="minorHAnsi" w:cstheme="minorHAnsi"/>
        </w:rPr>
        <w:t xml:space="preserve">or </w:t>
      </w:r>
      <w:r w:rsidR="00B91DFC" w:rsidRPr="00204DF8">
        <w:rPr>
          <w:rFonts w:asciiTheme="minorHAnsi" w:hAnsiTheme="minorHAnsi" w:cstheme="minorHAnsi"/>
        </w:rPr>
        <w:t>stool samples</w:t>
      </w:r>
    </w:p>
    <w:p w14:paraId="47AF6AB7" w14:textId="308AF475" w:rsidR="0088403A" w:rsidRPr="00204DF8" w:rsidRDefault="00376949" w:rsidP="0088403A">
      <w:pPr>
        <w:pStyle w:val="xmsonormal"/>
        <w:spacing w:before="0" w:beforeAutospacing="0" w:after="0" w:afterAutospacing="0"/>
        <w:ind w:firstLine="72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7</w:t>
      </w:r>
      <w:r w:rsidR="0088403A" w:rsidRPr="00204DF8">
        <w:rPr>
          <w:rFonts w:asciiTheme="minorHAnsi" w:eastAsiaTheme="minorHAnsi" w:hAnsiTheme="minorHAnsi" w:cstheme="minorHAnsi"/>
          <w:color w:val="000000" w:themeColor="text1"/>
        </w:rPr>
        <w:t xml:space="preserve">. </w:t>
      </w:r>
      <w:r w:rsidR="00B91DFC" w:rsidRPr="00204DF8">
        <w:rPr>
          <w:rFonts w:asciiTheme="minorHAnsi" w:hAnsiTheme="minorHAnsi" w:cstheme="minorHAnsi"/>
        </w:rPr>
        <w:t xml:space="preserve">Serological testing: anti-SARS CoV-2 titers </w:t>
      </w:r>
    </w:p>
    <w:p w14:paraId="273F238E" w14:textId="34272F96" w:rsidR="00B91DFC" w:rsidRPr="00204DF8" w:rsidRDefault="00376949" w:rsidP="000953B1">
      <w:pPr>
        <w:pStyle w:val="xmsonormal"/>
        <w:spacing w:before="0" w:beforeAutospacing="0" w:after="0" w:afterAutospacing="0"/>
        <w:ind w:firstLine="720"/>
        <w:rPr>
          <w:rFonts w:asciiTheme="minorHAnsi" w:eastAsiaTheme="minorHAnsi" w:hAnsiTheme="minorHAnsi" w:cstheme="minorHAnsi"/>
          <w:color w:val="000000" w:themeColor="text1"/>
        </w:rPr>
      </w:pPr>
      <w:r>
        <w:rPr>
          <w:rFonts w:asciiTheme="minorHAnsi" w:eastAsiaTheme="minorHAnsi" w:hAnsiTheme="minorHAnsi" w:cstheme="minorHAnsi"/>
          <w:color w:val="000000" w:themeColor="text1"/>
        </w:rPr>
        <w:t>8</w:t>
      </w:r>
      <w:r w:rsidR="0088403A" w:rsidRPr="00204DF8">
        <w:rPr>
          <w:rFonts w:asciiTheme="minorHAnsi" w:eastAsiaTheme="minorHAnsi" w:hAnsiTheme="minorHAnsi" w:cstheme="minorHAnsi"/>
          <w:color w:val="000000" w:themeColor="text1"/>
        </w:rPr>
        <w:t xml:space="preserve">. </w:t>
      </w:r>
      <w:r w:rsidR="00B91DFC" w:rsidRPr="00204DF8">
        <w:rPr>
          <w:rFonts w:asciiTheme="minorHAnsi" w:hAnsiTheme="minorHAnsi" w:cstheme="minorHAnsi"/>
        </w:rPr>
        <w:t>Stored samples for future studies</w:t>
      </w:r>
    </w:p>
    <w:p w14:paraId="5C97E9DC" w14:textId="02789485" w:rsidR="00B91DFC" w:rsidRPr="00204DF8" w:rsidRDefault="00B91DFC" w:rsidP="000953B1">
      <w:pPr>
        <w:pStyle w:val="Heading2"/>
        <w:ind w:firstLine="0"/>
        <w:rPr>
          <w:rFonts w:asciiTheme="minorHAnsi" w:eastAsiaTheme="minorHAnsi" w:hAnsiTheme="minorHAnsi" w:cstheme="minorHAnsi"/>
        </w:rPr>
      </w:pPr>
      <w:bookmarkStart w:id="44" w:name="_Toc39005982"/>
      <w:r w:rsidRPr="00204DF8">
        <w:rPr>
          <w:rFonts w:asciiTheme="minorHAnsi" w:eastAsiaTheme="minorHAnsi" w:hAnsiTheme="minorHAnsi" w:cstheme="minorHAnsi"/>
        </w:rPr>
        <w:t>Day 7</w:t>
      </w:r>
      <w:bookmarkEnd w:id="44"/>
    </w:p>
    <w:p w14:paraId="08B36F26" w14:textId="77777777" w:rsidR="0088403A" w:rsidRPr="00204DF8" w:rsidRDefault="0088403A" w:rsidP="0088403A">
      <w:pPr>
        <w:pStyle w:val="xmsonormal"/>
        <w:spacing w:before="0" w:beforeAutospacing="0" w:after="0" w:afterAutospacing="0"/>
        <w:rPr>
          <w:rFonts w:asciiTheme="minorHAnsi" w:hAnsiTheme="minorHAnsi" w:cstheme="minorHAnsi"/>
        </w:rPr>
      </w:pPr>
    </w:p>
    <w:p w14:paraId="45906FEC" w14:textId="77777777" w:rsidR="0088403A" w:rsidRPr="00204DF8" w:rsidRDefault="00B91DFC" w:rsidP="00242188">
      <w:pPr>
        <w:pStyle w:val="xmsonormal"/>
        <w:numPr>
          <w:ilvl w:val="0"/>
          <w:numId w:val="17"/>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 xml:space="preserve">Vital signs </w:t>
      </w:r>
    </w:p>
    <w:p w14:paraId="24232A50" w14:textId="77777777" w:rsidR="0088403A" w:rsidRPr="00204DF8" w:rsidRDefault="00B91DFC" w:rsidP="00242188">
      <w:pPr>
        <w:pStyle w:val="xmsonormal"/>
        <w:numPr>
          <w:ilvl w:val="0"/>
          <w:numId w:val="17"/>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COVID-19 symptom screen (fevers, cough, shortness of breath)</w:t>
      </w:r>
    </w:p>
    <w:p w14:paraId="2EE057EE" w14:textId="5C262136" w:rsidR="0088403A" w:rsidRPr="00204DF8" w:rsidRDefault="00B91DFC" w:rsidP="00242188">
      <w:pPr>
        <w:pStyle w:val="xmsonormal"/>
        <w:numPr>
          <w:ilvl w:val="0"/>
          <w:numId w:val="17"/>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Assessment of clinical status</w:t>
      </w:r>
      <w:r w:rsidR="007B2878" w:rsidRPr="00204DF8">
        <w:rPr>
          <w:rFonts w:asciiTheme="minorHAnsi" w:hAnsiTheme="minorHAnsi" w:cstheme="minorHAnsi"/>
        </w:rPr>
        <w:t xml:space="preserve"> (clinical event scale</w:t>
      </w:r>
      <w:r w:rsidR="003E7508" w:rsidRPr="00204DF8">
        <w:rPr>
          <w:rFonts w:asciiTheme="minorHAnsi" w:hAnsiTheme="minorHAnsi" w:cstheme="minorHAnsi"/>
        </w:rPr>
        <w:t xml:space="preserve"> </w:t>
      </w:r>
      <w:r w:rsidR="00A862AF" w:rsidRPr="00204DF8">
        <w:rPr>
          <w:rFonts w:asciiTheme="minorHAnsi" w:hAnsiTheme="minorHAnsi" w:cstheme="minorHAnsi"/>
        </w:rPr>
        <w:t>of disease severity</w:t>
      </w:r>
      <w:r w:rsidRPr="00204DF8">
        <w:rPr>
          <w:rFonts w:asciiTheme="minorHAnsi" w:hAnsiTheme="minorHAnsi" w:cstheme="minorHAnsi"/>
        </w:rPr>
        <w:t>)</w:t>
      </w:r>
    </w:p>
    <w:p w14:paraId="577713EE" w14:textId="77777777" w:rsidR="00376949" w:rsidRPr="00376949" w:rsidRDefault="00B91DFC" w:rsidP="00376949">
      <w:pPr>
        <w:pStyle w:val="xmsonormal"/>
        <w:numPr>
          <w:ilvl w:val="0"/>
          <w:numId w:val="17"/>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New medical conditions, AE evaluation</w:t>
      </w:r>
      <w:r w:rsidR="00376949" w:rsidRPr="00376949">
        <w:rPr>
          <w:rFonts w:asciiTheme="minorHAnsi" w:hAnsiTheme="minorHAnsi" w:cstheme="minorHAnsi"/>
        </w:rPr>
        <w:t xml:space="preserve"> </w:t>
      </w:r>
    </w:p>
    <w:p w14:paraId="3981B8F0" w14:textId="432492CB" w:rsidR="0088403A" w:rsidRPr="00376949" w:rsidRDefault="00376949" w:rsidP="00376949">
      <w:pPr>
        <w:pStyle w:val="xmsonormal"/>
        <w:numPr>
          <w:ilvl w:val="0"/>
          <w:numId w:val="17"/>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CBC, comprehensive metabolic panel</w:t>
      </w:r>
    </w:p>
    <w:p w14:paraId="678D3A89" w14:textId="051207E0" w:rsidR="0088403A" w:rsidRPr="00204DF8" w:rsidRDefault="00B91DFC" w:rsidP="00242188">
      <w:pPr>
        <w:pStyle w:val="xmsonormal"/>
        <w:numPr>
          <w:ilvl w:val="0"/>
          <w:numId w:val="17"/>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 xml:space="preserve">COVID-19 testing (RT-PCR) from nasopharyngeal,  throat </w:t>
      </w:r>
      <w:r w:rsidR="005C4247">
        <w:rPr>
          <w:rFonts w:asciiTheme="minorHAnsi" w:hAnsiTheme="minorHAnsi" w:cstheme="minorHAnsi"/>
        </w:rPr>
        <w:t xml:space="preserve">or </w:t>
      </w:r>
      <w:r w:rsidRPr="00204DF8">
        <w:rPr>
          <w:rFonts w:asciiTheme="minorHAnsi" w:hAnsiTheme="minorHAnsi" w:cstheme="minorHAnsi"/>
        </w:rPr>
        <w:t>stool samples</w:t>
      </w:r>
    </w:p>
    <w:p w14:paraId="05B820E8" w14:textId="77777777" w:rsidR="0088403A" w:rsidRPr="00204DF8" w:rsidRDefault="00B91DFC" w:rsidP="00242188">
      <w:pPr>
        <w:pStyle w:val="xmsonormal"/>
        <w:numPr>
          <w:ilvl w:val="0"/>
          <w:numId w:val="17"/>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 xml:space="preserve">Serological testing: anti-SARS CoV-2 titers </w:t>
      </w:r>
    </w:p>
    <w:p w14:paraId="3C360AF0" w14:textId="3F6DB92C" w:rsidR="0088403A" w:rsidRPr="00376949" w:rsidRDefault="00B91DFC" w:rsidP="00242188">
      <w:pPr>
        <w:pStyle w:val="xmsonormal"/>
        <w:numPr>
          <w:ilvl w:val="0"/>
          <w:numId w:val="17"/>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Stored samples for future studies</w:t>
      </w:r>
    </w:p>
    <w:p w14:paraId="6F65985C" w14:textId="77777777" w:rsidR="00376949" w:rsidRPr="00204DF8" w:rsidRDefault="00376949" w:rsidP="00376949">
      <w:pPr>
        <w:pStyle w:val="xmsonormal"/>
        <w:spacing w:before="0" w:beforeAutospacing="0" w:after="0" w:afterAutospacing="0"/>
        <w:ind w:left="720"/>
        <w:rPr>
          <w:rFonts w:asciiTheme="minorHAnsi" w:eastAsiaTheme="minorHAnsi" w:hAnsiTheme="minorHAnsi" w:cstheme="minorHAnsi"/>
          <w:color w:val="000000" w:themeColor="text1"/>
        </w:rPr>
      </w:pPr>
    </w:p>
    <w:p w14:paraId="5A3880E4" w14:textId="77777777" w:rsidR="0088403A" w:rsidRPr="00204DF8" w:rsidRDefault="0088403A" w:rsidP="0088403A">
      <w:pPr>
        <w:pStyle w:val="xmsonormal"/>
        <w:spacing w:before="0" w:beforeAutospacing="0" w:after="0" w:afterAutospacing="0"/>
        <w:ind w:left="1080"/>
        <w:rPr>
          <w:rFonts w:asciiTheme="minorHAnsi" w:eastAsiaTheme="minorHAnsi" w:hAnsiTheme="minorHAnsi" w:cstheme="minorHAnsi"/>
          <w:color w:val="000000" w:themeColor="text1"/>
        </w:rPr>
      </w:pPr>
    </w:p>
    <w:p w14:paraId="028CF5BC" w14:textId="77777777" w:rsidR="0088403A" w:rsidRPr="00204DF8" w:rsidRDefault="0088403A" w:rsidP="0088403A">
      <w:pPr>
        <w:pStyle w:val="xmsonormal"/>
        <w:spacing w:before="0" w:beforeAutospacing="0" w:after="0" w:afterAutospacing="0"/>
        <w:ind w:left="1080"/>
        <w:rPr>
          <w:rFonts w:asciiTheme="minorHAnsi" w:eastAsiaTheme="minorHAnsi" w:hAnsiTheme="minorHAnsi" w:cstheme="minorHAnsi"/>
          <w:color w:val="000000" w:themeColor="text1"/>
        </w:rPr>
      </w:pPr>
    </w:p>
    <w:p w14:paraId="280B86B1" w14:textId="44B583C5" w:rsidR="00B91DFC" w:rsidRPr="00204DF8" w:rsidRDefault="00B91DFC" w:rsidP="000953B1">
      <w:pPr>
        <w:pStyle w:val="Heading2"/>
        <w:ind w:left="1080"/>
        <w:rPr>
          <w:rFonts w:asciiTheme="minorHAnsi" w:eastAsiaTheme="minorHAnsi" w:hAnsiTheme="minorHAnsi" w:cstheme="minorHAnsi"/>
        </w:rPr>
      </w:pPr>
      <w:bookmarkStart w:id="45" w:name="_Toc39005983"/>
      <w:r w:rsidRPr="00204DF8">
        <w:rPr>
          <w:rFonts w:asciiTheme="minorHAnsi" w:eastAsiaTheme="minorHAnsi" w:hAnsiTheme="minorHAnsi" w:cstheme="minorHAnsi"/>
        </w:rPr>
        <w:t>Day 14</w:t>
      </w:r>
      <w:bookmarkEnd w:id="45"/>
    </w:p>
    <w:p w14:paraId="3EBF1E31" w14:textId="55850A8E" w:rsidR="00B91DFC" w:rsidRPr="00204DF8" w:rsidRDefault="00B91DFC" w:rsidP="00B91DFC">
      <w:pPr>
        <w:pStyle w:val="ListParagraph"/>
        <w:autoSpaceDE w:val="0"/>
        <w:autoSpaceDN w:val="0"/>
        <w:adjustRightInd w:val="0"/>
        <w:ind w:left="1134"/>
        <w:rPr>
          <w:rFonts w:asciiTheme="minorHAnsi" w:eastAsiaTheme="minorHAnsi" w:hAnsiTheme="minorHAnsi" w:cstheme="minorHAnsi"/>
          <w:color w:val="000000" w:themeColor="text1"/>
        </w:rPr>
      </w:pPr>
    </w:p>
    <w:p w14:paraId="23581867" w14:textId="05B82D33" w:rsidR="00376949" w:rsidRPr="00376949" w:rsidRDefault="00376949" w:rsidP="00376949">
      <w:pPr>
        <w:pStyle w:val="ListParagraph"/>
        <w:numPr>
          <w:ilvl w:val="0"/>
          <w:numId w:val="18"/>
        </w:numPr>
        <w:autoSpaceDE w:val="0"/>
        <w:autoSpaceDN w:val="0"/>
        <w:adjustRightInd w:val="0"/>
        <w:rPr>
          <w:rFonts w:asciiTheme="minorHAnsi" w:hAnsiTheme="minorHAnsi" w:cstheme="minorHAnsi"/>
        </w:rPr>
      </w:pPr>
      <w:r w:rsidRPr="00376949">
        <w:rPr>
          <w:rFonts w:asciiTheme="minorHAnsi" w:hAnsiTheme="minorHAnsi" w:cstheme="minorHAnsi"/>
        </w:rPr>
        <w:t xml:space="preserve">Vital signs </w:t>
      </w:r>
    </w:p>
    <w:p w14:paraId="50C7D61F" w14:textId="77777777" w:rsidR="0088403A" w:rsidRPr="00204DF8" w:rsidRDefault="00B91DFC" w:rsidP="00242188">
      <w:pPr>
        <w:pStyle w:val="xmsonormal"/>
        <w:numPr>
          <w:ilvl w:val="0"/>
          <w:numId w:val="18"/>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COVID-19 symptom screen (fevers, cough, shortness of breath)</w:t>
      </w:r>
    </w:p>
    <w:p w14:paraId="5B9889FB" w14:textId="1A196AE2" w:rsidR="0088403A" w:rsidRPr="00204DF8" w:rsidRDefault="00B91DFC" w:rsidP="00242188">
      <w:pPr>
        <w:pStyle w:val="xmsonormal"/>
        <w:numPr>
          <w:ilvl w:val="0"/>
          <w:numId w:val="18"/>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 xml:space="preserve">Assessment of clinical status </w:t>
      </w:r>
      <w:r w:rsidR="003E7508" w:rsidRPr="00204DF8">
        <w:rPr>
          <w:rFonts w:asciiTheme="minorHAnsi" w:hAnsiTheme="minorHAnsi" w:cstheme="minorHAnsi"/>
        </w:rPr>
        <w:t>(</w:t>
      </w:r>
      <w:r w:rsidR="007B2878" w:rsidRPr="00204DF8">
        <w:rPr>
          <w:rFonts w:asciiTheme="minorHAnsi" w:hAnsiTheme="minorHAnsi" w:cstheme="minorHAnsi"/>
        </w:rPr>
        <w:t>clinical event scale</w:t>
      </w:r>
      <w:r w:rsidR="003E7508" w:rsidRPr="00204DF8">
        <w:rPr>
          <w:rFonts w:asciiTheme="minorHAnsi" w:hAnsiTheme="minorHAnsi" w:cstheme="minorHAnsi"/>
        </w:rPr>
        <w:t xml:space="preserve"> </w:t>
      </w:r>
      <w:r w:rsidR="00A862AF" w:rsidRPr="00204DF8">
        <w:rPr>
          <w:rFonts w:asciiTheme="minorHAnsi" w:hAnsiTheme="minorHAnsi" w:cstheme="minorHAnsi"/>
        </w:rPr>
        <w:t>of disease severity</w:t>
      </w:r>
      <w:r w:rsidRPr="00204DF8">
        <w:rPr>
          <w:rFonts w:asciiTheme="minorHAnsi" w:hAnsiTheme="minorHAnsi" w:cstheme="minorHAnsi"/>
        </w:rPr>
        <w:t>)</w:t>
      </w:r>
    </w:p>
    <w:p w14:paraId="4C69B8E5" w14:textId="77777777" w:rsidR="0088403A" w:rsidRPr="00204DF8" w:rsidRDefault="00B91DFC" w:rsidP="00242188">
      <w:pPr>
        <w:pStyle w:val="xmsonormal"/>
        <w:numPr>
          <w:ilvl w:val="0"/>
          <w:numId w:val="18"/>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lastRenderedPageBreak/>
        <w:t>New medical conditions, AE evaluation</w:t>
      </w:r>
    </w:p>
    <w:p w14:paraId="1FC2244B" w14:textId="77777777" w:rsidR="0088403A" w:rsidRPr="00204DF8" w:rsidRDefault="00B91DFC" w:rsidP="00242188">
      <w:pPr>
        <w:pStyle w:val="xmsonormal"/>
        <w:numPr>
          <w:ilvl w:val="0"/>
          <w:numId w:val="18"/>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CBC, comprehensive metabolic panel</w:t>
      </w:r>
    </w:p>
    <w:p w14:paraId="203CCDFA" w14:textId="70175E3D" w:rsidR="0088403A" w:rsidRPr="005C4247" w:rsidRDefault="00B91DFC" w:rsidP="00242188">
      <w:pPr>
        <w:pStyle w:val="xmsonormal"/>
        <w:numPr>
          <w:ilvl w:val="0"/>
          <w:numId w:val="18"/>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 xml:space="preserve">Serological testing: anti-SARS CoV-2 titers </w:t>
      </w:r>
      <w:r w:rsidR="008065E4">
        <w:rPr>
          <w:rFonts w:asciiTheme="minorHAnsi" w:hAnsiTheme="minorHAnsi" w:cstheme="minorHAnsi"/>
        </w:rPr>
        <w:t>and PCR testing</w:t>
      </w:r>
    </w:p>
    <w:p w14:paraId="4B872A71" w14:textId="08D5D6A1" w:rsidR="005C4247" w:rsidRPr="005C4247" w:rsidRDefault="005C4247" w:rsidP="005C4247">
      <w:pPr>
        <w:pStyle w:val="xmsonormal"/>
        <w:numPr>
          <w:ilvl w:val="0"/>
          <w:numId w:val="18"/>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 xml:space="preserve">COVID-19 testing (RT-PCR) from nasopharyngeal,  throat </w:t>
      </w:r>
      <w:r>
        <w:rPr>
          <w:rFonts w:asciiTheme="minorHAnsi" w:hAnsiTheme="minorHAnsi" w:cstheme="minorHAnsi"/>
        </w:rPr>
        <w:t xml:space="preserve">or </w:t>
      </w:r>
      <w:r w:rsidRPr="00204DF8">
        <w:rPr>
          <w:rFonts w:asciiTheme="minorHAnsi" w:hAnsiTheme="minorHAnsi" w:cstheme="minorHAnsi"/>
        </w:rPr>
        <w:t>stool samples</w:t>
      </w:r>
    </w:p>
    <w:p w14:paraId="48AFCBD5" w14:textId="2DBF556C" w:rsidR="00B91DFC" w:rsidRPr="00204DF8" w:rsidRDefault="00B91DFC" w:rsidP="00242188">
      <w:pPr>
        <w:pStyle w:val="xmsonormal"/>
        <w:numPr>
          <w:ilvl w:val="0"/>
          <w:numId w:val="18"/>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Stored samples for future studies</w:t>
      </w:r>
    </w:p>
    <w:p w14:paraId="481DF012" w14:textId="6045B2F1" w:rsidR="00B91DFC" w:rsidRPr="00204DF8" w:rsidRDefault="00B91DFC" w:rsidP="00376949">
      <w:pPr>
        <w:pStyle w:val="Heading2"/>
        <w:ind w:left="0" w:firstLine="720"/>
        <w:rPr>
          <w:rFonts w:asciiTheme="minorHAnsi" w:eastAsiaTheme="minorHAnsi" w:hAnsiTheme="minorHAnsi" w:cstheme="minorHAnsi"/>
        </w:rPr>
      </w:pPr>
      <w:bookmarkStart w:id="46" w:name="_Toc39005984"/>
      <w:r w:rsidRPr="00204DF8">
        <w:rPr>
          <w:rFonts w:asciiTheme="minorHAnsi" w:eastAsiaTheme="minorHAnsi" w:hAnsiTheme="minorHAnsi" w:cstheme="minorHAnsi"/>
        </w:rPr>
        <w:t>Day 28</w:t>
      </w:r>
      <w:bookmarkEnd w:id="46"/>
    </w:p>
    <w:p w14:paraId="3AAEA200" w14:textId="58899C76" w:rsidR="00B91DFC" w:rsidRPr="00204DF8" w:rsidRDefault="00B91DFC" w:rsidP="00B91DFC">
      <w:pPr>
        <w:autoSpaceDE w:val="0"/>
        <w:autoSpaceDN w:val="0"/>
        <w:adjustRightInd w:val="0"/>
        <w:rPr>
          <w:rFonts w:asciiTheme="minorHAnsi" w:eastAsiaTheme="minorHAnsi" w:hAnsiTheme="minorHAnsi" w:cstheme="minorHAnsi"/>
          <w:color w:val="000000" w:themeColor="text1"/>
        </w:rPr>
      </w:pPr>
    </w:p>
    <w:p w14:paraId="0BDFF454" w14:textId="77777777" w:rsidR="0088403A" w:rsidRPr="00204DF8" w:rsidRDefault="00B91DFC" w:rsidP="00242188">
      <w:pPr>
        <w:pStyle w:val="xmsonormal"/>
        <w:numPr>
          <w:ilvl w:val="0"/>
          <w:numId w:val="19"/>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COVID-19 symptom screen (fevers, cough, shortness of breath)</w:t>
      </w:r>
    </w:p>
    <w:p w14:paraId="62033CB5" w14:textId="2B4D9A19" w:rsidR="0088403A" w:rsidRPr="00204DF8" w:rsidRDefault="00B91DFC" w:rsidP="00242188">
      <w:pPr>
        <w:pStyle w:val="xmsonormal"/>
        <w:numPr>
          <w:ilvl w:val="0"/>
          <w:numId w:val="19"/>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 xml:space="preserve">Assessment of clinical status </w:t>
      </w:r>
      <w:r w:rsidR="007B2878" w:rsidRPr="00204DF8">
        <w:rPr>
          <w:rFonts w:asciiTheme="minorHAnsi" w:hAnsiTheme="minorHAnsi" w:cstheme="minorHAnsi"/>
        </w:rPr>
        <w:t xml:space="preserve">(clinical event scale of disease </w:t>
      </w:r>
      <w:r w:rsidR="00A862AF" w:rsidRPr="00204DF8">
        <w:rPr>
          <w:rFonts w:asciiTheme="minorHAnsi" w:hAnsiTheme="minorHAnsi" w:cstheme="minorHAnsi"/>
        </w:rPr>
        <w:t>severity</w:t>
      </w:r>
      <w:r w:rsidRPr="00204DF8">
        <w:rPr>
          <w:rFonts w:asciiTheme="minorHAnsi" w:hAnsiTheme="minorHAnsi" w:cstheme="minorHAnsi"/>
        </w:rPr>
        <w:t>)</w:t>
      </w:r>
    </w:p>
    <w:p w14:paraId="78930326" w14:textId="12F498A8" w:rsidR="00B91DFC" w:rsidRPr="007C7E0B" w:rsidRDefault="00B91DFC" w:rsidP="00242188">
      <w:pPr>
        <w:pStyle w:val="xmsonormal"/>
        <w:numPr>
          <w:ilvl w:val="0"/>
          <w:numId w:val="19"/>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New medical conditions, AE evaluation</w:t>
      </w:r>
    </w:p>
    <w:p w14:paraId="74B6ACC9" w14:textId="77777777" w:rsidR="007C7E0B" w:rsidRPr="005C4247" w:rsidRDefault="007C7E0B" w:rsidP="007C7E0B">
      <w:pPr>
        <w:pStyle w:val="xmsonormal"/>
        <w:numPr>
          <w:ilvl w:val="0"/>
          <w:numId w:val="19"/>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 xml:space="preserve">COVID-19 testing (RT-PCR) from nasopharyngeal,  throat </w:t>
      </w:r>
      <w:r>
        <w:rPr>
          <w:rFonts w:asciiTheme="minorHAnsi" w:hAnsiTheme="minorHAnsi" w:cstheme="minorHAnsi"/>
        </w:rPr>
        <w:t xml:space="preserve">or </w:t>
      </w:r>
      <w:r w:rsidRPr="00204DF8">
        <w:rPr>
          <w:rFonts w:asciiTheme="minorHAnsi" w:hAnsiTheme="minorHAnsi" w:cstheme="minorHAnsi"/>
        </w:rPr>
        <w:t>stool samples</w:t>
      </w:r>
    </w:p>
    <w:p w14:paraId="4C9113F0" w14:textId="77777777" w:rsidR="007C7E0B" w:rsidRPr="00204DF8" w:rsidRDefault="007C7E0B" w:rsidP="007C7E0B">
      <w:pPr>
        <w:pStyle w:val="xmsonormal"/>
        <w:spacing w:before="0" w:beforeAutospacing="0" w:after="0" w:afterAutospacing="0"/>
        <w:rPr>
          <w:rFonts w:asciiTheme="minorHAnsi" w:eastAsiaTheme="minorHAnsi" w:hAnsiTheme="minorHAnsi" w:cstheme="minorHAnsi"/>
          <w:color w:val="000000" w:themeColor="text1"/>
        </w:rPr>
      </w:pPr>
    </w:p>
    <w:p w14:paraId="32443921" w14:textId="77777777" w:rsidR="00B91DFC" w:rsidRPr="00204DF8" w:rsidRDefault="00B91DFC" w:rsidP="00B91DFC">
      <w:pPr>
        <w:pStyle w:val="ListParagraph"/>
        <w:autoSpaceDE w:val="0"/>
        <w:autoSpaceDN w:val="0"/>
        <w:adjustRightInd w:val="0"/>
        <w:ind w:left="1134"/>
        <w:rPr>
          <w:rFonts w:asciiTheme="minorHAnsi" w:eastAsiaTheme="minorHAnsi" w:hAnsiTheme="minorHAnsi" w:cstheme="minorHAnsi"/>
          <w:color w:val="000000" w:themeColor="text1"/>
        </w:rPr>
      </w:pPr>
    </w:p>
    <w:p w14:paraId="5CD0DB59" w14:textId="49EDB69A" w:rsidR="00B91DFC" w:rsidRPr="00204DF8" w:rsidRDefault="00B91DFC" w:rsidP="00B91DFC">
      <w:pPr>
        <w:autoSpaceDE w:val="0"/>
        <w:autoSpaceDN w:val="0"/>
        <w:adjustRightInd w:val="0"/>
        <w:ind w:left="630"/>
        <w:rPr>
          <w:rFonts w:asciiTheme="minorHAnsi" w:eastAsiaTheme="minorHAnsi" w:hAnsiTheme="minorHAnsi" w:cstheme="minorHAnsi"/>
          <w:color w:val="000000" w:themeColor="text1"/>
        </w:rPr>
      </w:pPr>
    </w:p>
    <w:p w14:paraId="76C2BD8A" w14:textId="72F1E8CC" w:rsidR="00B91DFC" w:rsidRPr="00204DF8" w:rsidRDefault="000953B1" w:rsidP="000953B1">
      <w:pPr>
        <w:pStyle w:val="Heading2"/>
        <w:rPr>
          <w:rFonts w:asciiTheme="minorHAnsi" w:eastAsiaTheme="minorHAnsi" w:hAnsiTheme="minorHAnsi" w:cstheme="minorHAnsi"/>
        </w:rPr>
      </w:pPr>
      <w:r w:rsidRPr="00204DF8">
        <w:rPr>
          <w:rFonts w:asciiTheme="minorHAnsi" w:eastAsiaTheme="minorHAnsi" w:hAnsiTheme="minorHAnsi" w:cstheme="minorHAnsi"/>
        </w:rPr>
        <w:t xml:space="preserve">    </w:t>
      </w:r>
      <w:bookmarkStart w:id="47" w:name="_Toc39005985"/>
      <w:r w:rsidR="00B91DFC" w:rsidRPr="00204DF8">
        <w:rPr>
          <w:rFonts w:asciiTheme="minorHAnsi" w:eastAsiaTheme="minorHAnsi" w:hAnsiTheme="minorHAnsi" w:cstheme="minorHAnsi"/>
        </w:rPr>
        <w:t>Day 60</w:t>
      </w:r>
      <w:bookmarkEnd w:id="47"/>
    </w:p>
    <w:p w14:paraId="716F4398" w14:textId="08146A5C" w:rsidR="00B91DFC" w:rsidRPr="00204DF8" w:rsidRDefault="00B91DFC" w:rsidP="00B91DFC">
      <w:pPr>
        <w:pStyle w:val="ListParagraph"/>
        <w:autoSpaceDE w:val="0"/>
        <w:autoSpaceDN w:val="0"/>
        <w:adjustRightInd w:val="0"/>
        <w:ind w:left="1134"/>
        <w:rPr>
          <w:rFonts w:asciiTheme="minorHAnsi" w:eastAsiaTheme="minorHAnsi" w:hAnsiTheme="minorHAnsi" w:cstheme="minorHAnsi"/>
          <w:color w:val="000000" w:themeColor="text1"/>
        </w:rPr>
      </w:pPr>
    </w:p>
    <w:p w14:paraId="2AB2BBA5" w14:textId="77777777" w:rsidR="0088403A" w:rsidRPr="00204DF8" w:rsidRDefault="00B91DFC" w:rsidP="00242188">
      <w:pPr>
        <w:pStyle w:val="xmsonormal"/>
        <w:numPr>
          <w:ilvl w:val="0"/>
          <w:numId w:val="20"/>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COVID-19 symptom screen (fevers, cough, shortness of breath)</w:t>
      </w:r>
    </w:p>
    <w:p w14:paraId="7182E113" w14:textId="6081C0A7" w:rsidR="0088403A" w:rsidRPr="00204DF8" w:rsidRDefault="00B91DFC" w:rsidP="00242188">
      <w:pPr>
        <w:pStyle w:val="xmsonormal"/>
        <w:numPr>
          <w:ilvl w:val="0"/>
          <w:numId w:val="20"/>
        </w:numPr>
        <w:spacing w:before="0" w:beforeAutospacing="0" w:after="0" w:afterAutospacing="0"/>
        <w:rPr>
          <w:rFonts w:asciiTheme="minorHAnsi" w:eastAsiaTheme="minorHAnsi" w:hAnsiTheme="minorHAnsi" w:cstheme="minorHAnsi"/>
          <w:color w:val="000000" w:themeColor="text1"/>
        </w:rPr>
      </w:pPr>
      <w:r w:rsidRPr="00204DF8">
        <w:rPr>
          <w:rFonts w:asciiTheme="minorHAnsi" w:hAnsiTheme="minorHAnsi" w:cstheme="minorHAnsi"/>
        </w:rPr>
        <w:t>Assessment of clinical status (</w:t>
      </w:r>
      <w:r w:rsidR="003E7508" w:rsidRPr="00204DF8">
        <w:rPr>
          <w:rFonts w:asciiTheme="minorHAnsi" w:hAnsiTheme="minorHAnsi" w:cstheme="minorHAnsi"/>
        </w:rPr>
        <w:t>clinical event scale of disease severity</w:t>
      </w:r>
      <w:r w:rsidRPr="00204DF8">
        <w:rPr>
          <w:rFonts w:asciiTheme="minorHAnsi" w:hAnsiTheme="minorHAnsi" w:cstheme="minorHAnsi"/>
        </w:rPr>
        <w:t>)</w:t>
      </w:r>
    </w:p>
    <w:p w14:paraId="44793612" w14:textId="00AC6A9E" w:rsidR="00B91DFC" w:rsidRPr="00204DF8" w:rsidRDefault="00B91DFC" w:rsidP="71D489F4">
      <w:pPr>
        <w:pStyle w:val="xmsonormal"/>
        <w:numPr>
          <w:ilvl w:val="0"/>
          <w:numId w:val="20"/>
        </w:numPr>
        <w:spacing w:before="0" w:beforeAutospacing="0" w:after="0" w:afterAutospacing="0"/>
        <w:rPr>
          <w:rFonts w:asciiTheme="minorHAnsi" w:eastAsiaTheme="minorEastAsia" w:hAnsiTheme="minorHAnsi" w:cstheme="minorBidi"/>
          <w:color w:val="000000" w:themeColor="text1"/>
        </w:rPr>
      </w:pPr>
      <w:r w:rsidRPr="00204DF8">
        <w:rPr>
          <w:rFonts w:asciiTheme="minorHAnsi" w:hAnsiTheme="minorHAnsi" w:cstheme="minorBidi"/>
        </w:rPr>
        <w:t>New medical conditions, AE evaluation</w:t>
      </w:r>
    </w:p>
    <w:p w14:paraId="6E9F4315" w14:textId="3C44EA5C" w:rsidR="71D489F4" w:rsidRPr="00204DF8" w:rsidRDefault="71D489F4" w:rsidP="71D489F4">
      <w:pPr>
        <w:pStyle w:val="xmsonormal"/>
        <w:spacing w:before="0" w:beforeAutospacing="0" w:after="0" w:afterAutospacing="0"/>
        <w:rPr>
          <w:rFonts w:asciiTheme="minorHAnsi" w:hAnsiTheme="minorHAnsi" w:cstheme="minorBidi"/>
        </w:rPr>
      </w:pPr>
    </w:p>
    <w:p w14:paraId="29A6550B" w14:textId="00E21148" w:rsidR="292B9FB7" w:rsidRPr="00204DF8" w:rsidRDefault="292B9FB7" w:rsidP="71D489F4">
      <w:pPr>
        <w:pStyle w:val="xmsonormal"/>
        <w:spacing w:before="0" w:beforeAutospacing="0" w:after="0" w:afterAutospacing="0"/>
        <w:ind w:firstLine="720"/>
        <w:rPr>
          <w:rFonts w:asciiTheme="minorHAnsi" w:hAnsiTheme="minorHAnsi" w:cstheme="minorBidi"/>
          <w:b/>
          <w:bCs/>
          <w:sz w:val="28"/>
          <w:szCs w:val="28"/>
        </w:rPr>
      </w:pPr>
      <w:r w:rsidRPr="00204DF8">
        <w:rPr>
          <w:rFonts w:asciiTheme="minorHAnsi" w:hAnsiTheme="minorHAnsi" w:cstheme="minorBidi"/>
          <w:b/>
          <w:bCs/>
          <w:sz w:val="28"/>
          <w:szCs w:val="28"/>
        </w:rPr>
        <w:t>Day 90</w:t>
      </w:r>
    </w:p>
    <w:p w14:paraId="0DBDCA1C" w14:textId="2569CCE7" w:rsidR="71D489F4" w:rsidRPr="00204DF8" w:rsidRDefault="71D489F4" w:rsidP="71D489F4">
      <w:pPr>
        <w:pStyle w:val="xmsonormal"/>
        <w:spacing w:before="0" w:beforeAutospacing="0" w:after="0" w:afterAutospacing="0"/>
        <w:ind w:firstLine="720"/>
        <w:rPr>
          <w:rFonts w:asciiTheme="minorHAnsi" w:hAnsiTheme="minorHAnsi" w:cstheme="minorBidi"/>
        </w:rPr>
      </w:pPr>
    </w:p>
    <w:p w14:paraId="37B02144" w14:textId="4DC25467" w:rsidR="292B9FB7" w:rsidRDefault="292B9FB7" w:rsidP="71D489F4">
      <w:pPr>
        <w:pStyle w:val="xmsonormal"/>
        <w:spacing w:before="0" w:beforeAutospacing="0" w:after="0" w:afterAutospacing="0"/>
        <w:ind w:firstLine="720"/>
        <w:rPr>
          <w:rFonts w:ascii="Calibri" w:eastAsia="Calibri" w:hAnsi="Calibri" w:cs="Calibri"/>
          <w:color w:val="212121"/>
        </w:rPr>
      </w:pPr>
      <w:r w:rsidRPr="00204DF8">
        <w:rPr>
          <w:rFonts w:ascii="Calibri" w:eastAsia="Calibri" w:hAnsi="Calibri" w:cs="Calibri"/>
          <w:color w:val="212121"/>
        </w:rPr>
        <w:t>Serological testing: anti-SARS CoV-2 titers</w:t>
      </w:r>
    </w:p>
    <w:p w14:paraId="332CC983" w14:textId="583B751D" w:rsidR="005E26AD" w:rsidRDefault="005E26AD" w:rsidP="71D489F4">
      <w:pPr>
        <w:pStyle w:val="xmsonormal"/>
        <w:spacing w:before="0" w:beforeAutospacing="0" w:after="0" w:afterAutospacing="0"/>
        <w:ind w:firstLine="720"/>
        <w:rPr>
          <w:rFonts w:ascii="Calibri" w:eastAsia="Calibri" w:hAnsi="Calibri" w:cs="Calibri"/>
          <w:color w:val="212121"/>
        </w:rPr>
      </w:pPr>
    </w:p>
    <w:p w14:paraId="7C08C128" w14:textId="0864786F" w:rsidR="005E26AD" w:rsidRPr="00801E09" w:rsidRDefault="00801E09" w:rsidP="71D489F4">
      <w:pPr>
        <w:pStyle w:val="xmsonormal"/>
        <w:spacing w:before="0" w:beforeAutospacing="0" w:after="0" w:afterAutospacing="0"/>
        <w:ind w:firstLine="720"/>
        <w:rPr>
          <w:rFonts w:ascii="Calibri" w:eastAsia="Calibri" w:hAnsi="Calibri" w:cs="Calibri"/>
          <w:b/>
          <w:bCs/>
          <w:color w:val="212121"/>
          <w:sz w:val="28"/>
          <w:szCs w:val="28"/>
          <w:u w:val="single"/>
        </w:rPr>
      </w:pPr>
      <w:r w:rsidRPr="00801E09">
        <w:rPr>
          <w:rFonts w:ascii="Calibri" w:eastAsia="Calibri" w:hAnsi="Calibri" w:cs="Calibri"/>
          <w:b/>
          <w:bCs/>
          <w:color w:val="212121"/>
          <w:sz w:val="28"/>
          <w:szCs w:val="28"/>
          <w:u w:val="single"/>
        </w:rPr>
        <w:t xml:space="preserve">Clinical research sites for infusion and followup </w:t>
      </w:r>
    </w:p>
    <w:p w14:paraId="116CE483" w14:textId="77777777" w:rsidR="00801E09" w:rsidRPr="00801E09" w:rsidRDefault="00801E09" w:rsidP="71D489F4">
      <w:pPr>
        <w:pStyle w:val="xmsonormal"/>
        <w:spacing w:before="0" w:beforeAutospacing="0" w:after="0" w:afterAutospacing="0"/>
        <w:ind w:firstLine="720"/>
        <w:rPr>
          <w:rFonts w:ascii="Calibri" w:eastAsia="Calibri" w:hAnsi="Calibri" w:cs="Calibri"/>
          <w:b/>
          <w:bCs/>
          <w:color w:val="212121"/>
          <w:u w:val="single"/>
        </w:rPr>
      </w:pPr>
    </w:p>
    <w:p w14:paraId="380ADB99" w14:textId="77777777" w:rsidR="00470845" w:rsidRPr="00F0434C" w:rsidRDefault="005E26AD" w:rsidP="00470845">
      <w:pPr>
        <w:pStyle w:val="xmsonormal"/>
        <w:spacing w:before="0" w:beforeAutospacing="0" w:after="0" w:afterAutospacing="0"/>
        <w:ind w:left="720"/>
        <w:rPr>
          <w:rFonts w:asciiTheme="minorHAnsi" w:hAnsiTheme="minorHAnsi" w:cstheme="minorHAnsi"/>
          <w:shd w:val="clear" w:color="auto" w:fill="FFFFFF"/>
        </w:rPr>
      </w:pPr>
      <w:r w:rsidRPr="003A7B70">
        <w:rPr>
          <w:rFonts w:asciiTheme="minorHAnsi" w:eastAsia="Calibri" w:hAnsiTheme="minorHAnsi" w:cstheme="minorHAnsi"/>
          <w:color w:val="212121"/>
        </w:rPr>
        <w:t xml:space="preserve">Infusion of plasma will occur after subjects have been determined to be at extremely low risk for having an active COVID-19 infection. Specifically, these subjects will be asymptomatic AND have had a negative RT-PCR test for coronavirus in the preceding 24 hours. This plan has been discussed and approved by </w:t>
      </w:r>
      <w:r w:rsidRPr="00F0434C">
        <w:rPr>
          <w:rFonts w:asciiTheme="minorHAnsi" w:hAnsiTheme="minorHAnsi" w:cstheme="minorHAnsi"/>
          <w:shd w:val="clear" w:color="auto" w:fill="FFFFFF"/>
        </w:rPr>
        <w:t>Johns Hopkins Medicine Health Care Epidemiology and Infection Control (HEIC)</w:t>
      </w:r>
    </w:p>
    <w:p w14:paraId="2E265291" w14:textId="77777777" w:rsidR="00470845" w:rsidRPr="00F0434C" w:rsidRDefault="00470845" w:rsidP="00470845">
      <w:pPr>
        <w:pStyle w:val="xmsonormal"/>
        <w:spacing w:before="0" w:beforeAutospacing="0" w:after="0" w:afterAutospacing="0"/>
        <w:ind w:left="720"/>
        <w:rPr>
          <w:rFonts w:asciiTheme="minorHAnsi" w:hAnsiTheme="minorHAnsi" w:cstheme="minorHAnsi"/>
          <w:shd w:val="clear" w:color="auto" w:fill="FFFFFF"/>
        </w:rPr>
      </w:pPr>
    </w:p>
    <w:p w14:paraId="224C68B5" w14:textId="0203D4B8" w:rsidR="008B61F9" w:rsidRPr="00F0434C" w:rsidRDefault="006F36ED" w:rsidP="003A7B70">
      <w:pPr>
        <w:pStyle w:val="xmsonormal"/>
        <w:spacing w:before="0" w:beforeAutospacing="0" w:after="0" w:afterAutospacing="0"/>
        <w:ind w:left="720"/>
        <w:rPr>
          <w:rFonts w:asciiTheme="minorHAnsi" w:hAnsiTheme="minorHAnsi" w:cstheme="minorHAnsi"/>
          <w:shd w:val="clear" w:color="auto" w:fill="FFFFFF"/>
        </w:rPr>
      </w:pPr>
      <w:r w:rsidRPr="00F0434C">
        <w:rPr>
          <w:rFonts w:asciiTheme="minorHAnsi" w:hAnsiTheme="minorHAnsi" w:cstheme="minorHAnsi"/>
          <w:shd w:val="clear" w:color="auto" w:fill="FFFFFF"/>
        </w:rPr>
        <w:t>Post infusion visits will occur at the Greenspring Field Unit unless patient has developed proven COVID-19 infection, at which point they will be followed at the Bayview COVID</w:t>
      </w:r>
      <w:r w:rsidR="00364875" w:rsidRPr="00F0434C">
        <w:rPr>
          <w:rFonts w:asciiTheme="minorHAnsi" w:hAnsiTheme="minorHAnsi" w:cstheme="minorHAnsi"/>
          <w:shd w:val="clear" w:color="auto" w:fill="FFFFFF"/>
        </w:rPr>
        <w:t xml:space="preserve"> </w:t>
      </w:r>
      <w:r w:rsidRPr="00F0434C">
        <w:rPr>
          <w:rFonts w:asciiTheme="minorHAnsi" w:hAnsiTheme="minorHAnsi" w:cstheme="minorHAnsi"/>
          <w:shd w:val="clear" w:color="auto" w:fill="FFFFFF"/>
        </w:rPr>
        <w:t>Overflow clinic. All NP swabs will collected at a</w:t>
      </w:r>
      <w:r w:rsidR="005E26AD" w:rsidRPr="00F0434C">
        <w:rPr>
          <w:rFonts w:asciiTheme="minorHAnsi" w:hAnsiTheme="minorHAnsi" w:cstheme="minorHAnsi"/>
          <w:shd w:val="clear" w:color="auto" w:fill="FFFFFF"/>
        </w:rPr>
        <w:t xml:space="preserve">n </w:t>
      </w:r>
      <w:r w:rsidRPr="00F0434C">
        <w:rPr>
          <w:rFonts w:asciiTheme="minorHAnsi" w:hAnsiTheme="minorHAnsi" w:cstheme="minorHAnsi"/>
          <w:shd w:val="clear" w:color="auto" w:fill="FFFFFF"/>
        </w:rPr>
        <w:t>HEIC approved site.</w:t>
      </w:r>
      <w:r w:rsidR="008B61F9" w:rsidRPr="00F0434C">
        <w:rPr>
          <w:rFonts w:asciiTheme="minorHAnsi" w:hAnsiTheme="minorHAnsi" w:cstheme="minorHAnsi"/>
          <w:shd w:val="clear" w:color="auto" w:fill="FFFFFF"/>
        </w:rPr>
        <w:t xml:space="preserve">  </w:t>
      </w:r>
    </w:p>
    <w:p w14:paraId="58DB227D" w14:textId="77777777" w:rsidR="008B61F9" w:rsidRPr="00F0434C" w:rsidRDefault="008B61F9" w:rsidP="003A7B70">
      <w:pPr>
        <w:pStyle w:val="xmsonormal"/>
        <w:spacing w:before="0" w:beforeAutospacing="0" w:after="0" w:afterAutospacing="0"/>
        <w:ind w:left="720"/>
        <w:rPr>
          <w:rFonts w:asciiTheme="minorHAnsi" w:hAnsiTheme="minorHAnsi" w:cstheme="minorHAnsi"/>
          <w:shd w:val="clear" w:color="auto" w:fill="FFFFFF"/>
        </w:rPr>
      </w:pPr>
    </w:p>
    <w:p w14:paraId="69FE740E" w14:textId="479A1034" w:rsidR="00364875" w:rsidRPr="00F0434C" w:rsidRDefault="00364875" w:rsidP="003A7B70">
      <w:pPr>
        <w:pStyle w:val="xmsonormal"/>
        <w:spacing w:before="0" w:beforeAutospacing="0" w:after="0" w:afterAutospacing="0"/>
        <w:ind w:left="720"/>
        <w:rPr>
          <w:rFonts w:asciiTheme="minorHAnsi" w:eastAsia="Calibri" w:hAnsiTheme="minorHAnsi" w:cstheme="minorHAnsi"/>
        </w:rPr>
      </w:pPr>
      <w:r w:rsidRPr="00F0434C">
        <w:rPr>
          <w:rFonts w:asciiTheme="minorHAnsi" w:hAnsiTheme="minorHAnsi" w:cstheme="minorHAnsi"/>
          <w:shd w:val="clear" w:color="auto" w:fill="FFFFFF"/>
        </w:rPr>
        <w:t xml:space="preserve">These tests will be processed at a central investigational laboratory and the results of these tests will not be provided to subjects or their treating physicians in real time. Patients who develop signs and </w:t>
      </w:r>
      <w:r w:rsidR="009E3544" w:rsidRPr="00F0434C">
        <w:rPr>
          <w:rFonts w:asciiTheme="minorHAnsi" w:hAnsiTheme="minorHAnsi" w:cstheme="minorHAnsi"/>
          <w:shd w:val="clear" w:color="auto" w:fill="FFFFFF"/>
        </w:rPr>
        <w:t>symptoms</w:t>
      </w:r>
      <w:r w:rsidRPr="00F0434C">
        <w:rPr>
          <w:rFonts w:asciiTheme="minorHAnsi" w:hAnsiTheme="minorHAnsi" w:cstheme="minorHAnsi"/>
          <w:shd w:val="clear" w:color="auto" w:fill="FFFFFF"/>
        </w:rPr>
        <w:t xml:space="preserve"> suggestive of COVID-19 will be referred to standard of care coronavirus testing. </w:t>
      </w:r>
    </w:p>
    <w:p w14:paraId="2BE769FA" w14:textId="61B73558" w:rsidR="00364875" w:rsidRPr="00F0434C" w:rsidRDefault="00364875" w:rsidP="006F36ED">
      <w:pPr>
        <w:rPr>
          <w:rFonts w:asciiTheme="minorHAnsi" w:hAnsiTheme="minorHAnsi" w:cstheme="minorHAnsi"/>
          <w:shd w:val="clear" w:color="auto" w:fill="FFFFFF"/>
        </w:rPr>
      </w:pPr>
    </w:p>
    <w:p w14:paraId="198CC836" w14:textId="77777777" w:rsidR="00364875" w:rsidRPr="00F0434C" w:rsidRDefault="00364875" w:rsidP="006F36ED">
      <w:pPr>
        <w:rPr>
          <w:rFonts w:asciiTheme="minorHAnsi" w:hAnsiTheme="minorHAnsi" w:cstheme="minorHAnsi"/>
          <w:shd w:val="clear" w:color="auto" w:fill="FFFFFF"/>
        </w:rPr>
      </w:pPr>
    </w:p>
    <w:p w14:paraId="70770ADD" w14:textId="44874FF8" w:rsidR="006F36ED" w:rsidRPr="00F0434C" w:rsidRDefault="008B61F9" w:rsidP="003A7B70">
      <w:pPr>
        <w:pStyle w:val="xmsonormal"/>
        <w:spacing w:before="0" w:beforeAutospacing="0" w:after="0" w:afterAutospacing="0"/>
        <w:ind w:left="720"/>
        <w:rPr>
          <w:rFonts w:asciiTheme="minorHAnsi" w:hAnsiTheme="minorHAnsi" w:cstheme="minorHAnsi"/>
          <w:shd w:val="clear" w:color="auto" w:fill="FFFFFF"/>
        </w:rPr>
      </w:pPr>
      <w:r w:rsidRPr="00F0434C">
        <w:rPr>
          <w:rFonts w:asciiTheme="minorHAnsi" w:hAnsiTheme="minorHAnsi" w:cstheme="minorHAnsi"/>
          <w:shd w:val="clear" w:color="auto" w:fill="FFFFFF"/>
        </w:rPr>
        <w:t xml:space="preserve">The testing and specimen collection will be conducted in </w:t>
      </w:r>
      <w:r w:rsidR="009E3544" w:rsidRPr="00F0434C">
        <w:rPr>
          <w:rFonts w:asciiTheme="minorHAnsi" w:hAnsiTheme="minorHAnsi" w:cstheme="minorHAnsi"/>
          <w:shd w:val="clear" w:color="auto" w:fill="FFFFFF"/>
        </w:rPr>
        <w:t>accordance</w:t>
      </w:r>
      <w:r w:rsidRPr="00F0434C">
        <w:rPr>
          <w:rFonts w:asciiTheme="minorHAnsi" w:hAnsiTheme="minorHAnsi" w:cstheme="minorHAnsi"/>
          <w:shd w:val="clear" w:color="auto" w:fill="FFFFFF"/>
        </w:rPr>
        <w:t xml:space="preserve"> with the Johns Hopkins HEIC policies for managing patients and with recent COVID exposure, and protection for study staff (mask, PPE when required</w:t>
      </w:r>
      <w:r w:rsidR="009E3544" w:rsidRPr="00F0434C">
        <w:rPr>
          <w:rFonts w:asciiTheme="minorHAnsi" w:hAnsiTheme="minorHAnsi" w:cstheme="minorHAnsi"/>
          <w:shd w:val="clear" w:color="auto" w:fill="FFFFFF"/>
        </w:rPr>
        <w:t>) as</w:t>
      </w:r>
      <w:r w:rsidRPr="00F0434C">
        <w:rPr>
          <w:rFonts w:asciiTheme="minorHAnsi" w:hAnsiTheme="minorHAnsi" w:cstheme="minorHAnsi"/>
          <w:shd w:val="clear" w:color="auto" w:fill="FFFFFF"/>
        </w:rPr>
        <w:t xml:space="preserve"> appropriate.  The HEIC protocols are:</w:t>
      </w:r>
    </w:p>
    <w:p w14:paraId="61272356" w14:textId="77777777" w:rsidR="006F36ED" w:rsidRPr="00F0434C" w:rsidRDefault="006F36ED" w:rsidP="006F36ED">
      <w:pPr>
        <w:rPr>
          <w:rFonts w:ascii="Arial" w:hAnsi="Arial" w:cs="Arial"/>
          <w:sz w:val="21"/>
          <w:szCs w:val="21"/>
          <w:shd w:val="clear" w:color="auto" w:fill="FFFFFF"/>
        </w:rPr>
      </w:pPr>
    </w:p>
    <w:p w14:paraId="2D46A413" w14:textId="77777777" w:rsidR="006F36ED" w:rsidRPr="00204DF8" w:rsidRDefault="006F36ED" w:rsidP="003A7B70">
      <w:pPr>
        <w:pStyle w:val="xmsonormal"/>
        <w:spacing w:before="0" w:beforeAutospacing="0" w:after="0" w:afterAutospacing="0"/>
      </w:pPr>
    </w:p>
    <w:p w14:paraId="79E801C4" w14:textId="53C16ABC" w:rsidR="00DA6B02" w:rsidRDefault="001A51B6" w:rsidP="00F0434C">
      <w:pPr>
        <w:pStyle w:val="xmsonormal"/>
        <w:spacing w:before="0" w:beforeAutospacing="0" w:after="0" w:afterAutospacing="0"/>
        <w:ind w:left="180"/>
        <w:rPr>
          <w:rFonts w:ascii="Calibri" w:hAnsi="Calibri" w:cs="Calibri"/>
          <w:color w:val="212121"/>
          <w:sz w:val="22"/>
          <w:szCs w:val="22"/>
        </w:rPr>
      </w:pPr>
      <w:hyperlink r:id="rId12" w:history="1">
        <w:r w:rsidR="005E26AD" w:rsidRPr="005E26AD">
          <w:rPr>
            <w:rStyle w:val="Hyperlink"/>
            <w:rFonts w:ascii="Calibri" w:hAnsi="Calibri" w:cs="Calibri"/>
            <w:sz w:val="22"/>
            <w:szCs w:val="22"/>
          </w:rPr>
          <w:t>https://intranet.insidehopkinsmedicine.org/heic/novel_coronavirus/clinical_resources</w:t>
        </w:r>
      </w:hyperlink>
    </w:p>
    <w:p w14:paraId="5498AE3E" w14:textId="77777777" w:rsidR="00DA6B02" w:rsidRDefault="00DA6B02" w:rsidP="00DA6B02">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00616C0D" w14:textId="24ACCF74" w:rsidR="00DA6B02" w:rsidRDefault="001A51B6" w:rsidP="00F0434C">
      <w:pPr>
        <w:pStyle w:val="xmsonormal"/>
        <w:spacing w:before="0" w:beforeAutospacing="0" w:after="0" w:afterAutospacing="0"/>
        <w:ind w:firstLine="180"/>
        <w:rPr>
          <w:rFonts w:ascii="Calibri" w:hAnsi="Calibri" w:cs="Calibri"/>
          <w:color w:val="212121"/>
          <w:sz w:val="22"/>
          <w:szCs w:val="22"/>
        </w:rPr>
      </w:pPr>
      <w:hyperlink r:id="rId13" w:history="1">
        <w:r w:rsidR="005E26AD" w:rsidRPr="005E26AD">
          <w:rPr>
            <w:rStyle w:val="Hyperlink"/>
            <w:rFonts w:ascii="Calibri" w:hAnsi="Calibri" w:cs="Calibri"/>
            <w:sz w:val="22"/>
            <w:szCs w:val="22"/>
          </w:rPr>
          <w:t>https://intranet.insidehopkinsmedicine.org/heic/_docs/2019-nCoV_outpatient_guidelines.pdf</w:t>
        </w:r>
      </w:hyperlink>
    </w:p>
    <w:p w14:paraId="347AD4F0" w14:textId="77777777" w:rsidR="00DA6B02" w:rsidRDefault="00DA6B02" w:rsidP="00DA6B02">
      <w:pPr>
        <w:pStyle w:val="xmsonormal"/>
        <w:spacing w:before="0" w:beforeAutospacing="0" w:after="0" w:afterAutospacing="0"/>
        <w:rPr>
          <w:rFonts w:ascii="Calibri" w:hAnsi="Calibri" w:cs="Calibri"/>
          <w:color w:val="212121"/>
          <w:sz w:val="22"/>
          <w:szCs w:val="22"/>
        </w:rPr>
      </w:pPr>
      <w:r>
        <w:rPr>
          <w:rFonts w:ascii="Calibri" w:hAnsi="Calibri" w:cs="Calibri"/>
          <w:color w:val="212121"/>
          <w:sz w:val="22"/>
          <w:szCs w:val="22"/>
        </w:rPr>
        <w:t> </w:t>
      </w:r>
    </w:p>
    <w:p w14:paraId="6747C717" w14:textId="4B9DC9FD" w:rsidR="00DA6B02" w:rsidRDefault="001A51B6" w:rsidP="00F0434C">
      <w:pPr>
        <w:pStyle w:val="xmsonormal"/>
        <w:spacing w:before="0" w:beforeAutospacing="0" w:after="0" w:afterAutospacing="0"/>
        <w:ind w:firstLine="180"/>
        <w:rPr>
          <w:rFonts w:ascii="Calibri" w:hAnsi="Calibri" w:cs="Calibri"/>
          <w:color w:val="212121"/>
          <w:sz w:val="22"/>
          <w:szCs w:val="22"/>
        </w:rPr>
      </w:pPr>
      <w:hyperlink r:id="rId14" w:history="1">
        <w:r w:rsidR="005E26AD" w:rsidRPr="005E26AD">
          <w:rPr>
            <w:rStyle w:val="Hyperlink"/>
            <w:rFonts w:ascii="Calibri" w:hAnsi="Calibri" w:cs="Calibri"/>
            <w:sz w:val="22"/>
            <w:szCs w:val="22"/>
          </w:rPr>
          <w:t>https://intranet.insidehopkinsmedicine.org/heic/_docs/2019-nCoV_patient_discharge_protocol.pdf</w:t>
        </w:r>
      </w:hyperlink>
    </w:p>
    <w:p w14:paraId="60F90B60" w14:textId="77777777" w:rsidR="00B91DFC" w:rsidRPr="00204DF8" w:rsidRDefault="00B91DFC" w:rsidP="00B91DFC">
      <w:pPr>
        <w:autoSpaceDE w:val="0"/>
        <w:autoSpaceDN w:val="0"/>
        <w:adjustRightInd w:val="0"/>
        <w:rPr>
          <w:rFonts w:asciiTheme="minorHAnsi" w:eastAsiaTheme="minorHAnsi" w:hAnsiTheme="minorHAnsi" w:cstheme="minorHAnsi"/>
          <w:color w:val="000000" w:themeColor="text1"/>
        </w:rPr>
      </w:pPr>
    </w:p>
    <w:p w14:paraId="5C0EC8FE" w14:textId="39DC4805" w:rsidR="00B91DFC" w:rsidRPr="00204DF8" w:rsidRDefault="000953B1" w:rsidP="00242188">
      <w:pPr>
        <w:pStyle w:val="Heading2"/>
        <w:numPr>
          <w:ilvl w:val="1"/>
          <w:numId w:val="30"/>
        </w:numPr>
        <w:rPr>
          <w:rFonts w:asciiTheme="minorHAnsi" w:eastAsiaTheme="minorHAnsi" w:hAnsiTheme="minorHAnsi" w:cstheme="minorHAnsi"/>
        </w:rPr>
      </w:pPr>
      <w:bookmarkStart w:id="48" w:name="_Toc39005986"/>
      <w:r w:rsidRPr="00204DF8">
        <w:rPr>
          <w:rFonts w:asciiTheme="minorHAnsi" w:eastAsiaTheme="minorHAnsi" w:hAnsiTheme="minorHAnsi" w:cstheme="minorHAnsi"/>
        </w:rPr>
        <w:t>EFFICACY, VIROLOGIC AND PK MEASURES</w:t>
      </w:r>
      <w:bookmarkEnd w:id="48"/>
    </w:p>
    <w:p w14:paraId="3E8EA83C" w14:textId="77777777" w:rsidR="00B91DFC" w:rsidRPr="00204DF8" w:rsidRDefault="00B91DFC" w:rsidP="00B91DFC">
      <w:pPr>
        <w:pStyle w:val="xmsonormal"/>
        <w:spacing w:before="0" w:beforeAutospacing="0" w:after="0" w:afterAutospacing="0"/>
        <w:ind w:left="360"/>
        <w:rPr>
          <w:rFonts w:asciiTheme="minorHAnsi" w:eastAsiaTheme="minorHAnsi" w:hAnsiTheme="minorHAnsi" w:cstheme="minorHAnsi"/>
          <w:color w:val="000000" w:themeColor="text1"/>
        </w:rPr>
      </w:pPr>
    </w:p>
    <w:p w14:paraId="28560698" w14:textId="0D31C758" w:rsidR="00CE349D" w:rsidRPr="00204DF8" w:rsidRDefault="00CE349D" w:rsidP="000953B1">
      <w:pPr>
        <w:pStyle w:val="Heading4"/>
        <w:rPr>
          <w:rFonts w:asciiTheme="minorHAnsi" w:eastAsiaTheme="minorHAnsi" w:hAnsiTheme="minorHAnsi" w:cstheme="minorHAnsi"/>
        </w:rPr>
      </w:pPr>
      <w:r w:rsidRPr="00204DF8">
        <w:rPr>
          <w:rFonts w:asciiTheme="minorHAnsi" w:eastAsiaTheme="minorHAnsi" w:hAnsiTheme="minorHAnsi" w:cstheme="minorHAnsi"/>
        </w:rPr>
        <w:t xml:space="preserve">Clinical Efficacy </w:t>
      </w:r>
      <w:r w:rsidR="003E7508" w:rsidRPr="00204DF8">
        <w:rPr>
          <w:rFonts w:asciiTheme="minorHAnsi" w:eastAsiaTheme="minorHAnsi" w:hAnsiTheme="minorHAnsi" w:cstheme="minorHAnsi"/>
        </w:rPr>
        <w:t>(</w:t>
      </w:r>
      <w:r w:rsidR="003E7508" w:rsidRPr="00204DF8">
        <w:rPr>
          <w:rFonts w:asciiTheme="minorHAnsi" w:hAnsiTheme="minorHAnsi" w:cstheme="minorHAnsi"/>
        </w:rPr>
        <w:t xml:space="preserve">clinical event </w:t>
      </w:r>
      <w:r w:rsidR="006947FC" w:rsidRPr="00204DF8">
        <w:rPr>
          <w:rFonts w:asciiTheme="minorHAnsi" w:hAnsiTheme="minorHAnsi" w:cstheme="minorHAnsi"/>
        </w:rPr>
        <w:t>scale of</w:t>
      </w:r>
      <w:r w:rsidR="00A862AF" w:rsidRPr="00204DF8">
        <w:rPr>
          <w:rFonts w:asciiTheme="minorHAnsi" w:hAnsiTheme="minorHAnsi" w:cstheme="minorHAnsi"/>
        </w:rPr>
        <w:t xml:space="preserve"> disease severity</w:t>
      </w:r>
      <w:r w:rsidRPr="00204DF8">
        <w:rPr>
          <w:rFonts w:asciiTheme="minorHAnsi" w:eastAsiaTheme="minorHAnsi" w:hAnsiTheme="minorHAnsi" w:cstheme="minorHAnsi"/>
        </w:rPr>
        <w:t>)</w:t>
      </w:r>
    </w:p>
    <w:p w14:paraId="6D285550" w14:textId="17BA74A7" w:rsidR="00B91DFC" w:rsidRPr="00204DF8" w:rsidRDefault="00B91DFC" w:rsidP="000953B1">
      <w:pPr>
        <w:pStyle w:val="xmsonormal"/>
        <w:spacing w:before="0" w:beforeAutospacing="0" w:after="0" w:afterAutospacing="0"/>
        <w:rPr>
          <w:rFonts w:asciiTheme="minorHAnsi" w:eastAsiaTheme="minorHAnsi" w:hAnsiTheme="minorHAnsi" w:cstheme="minorHAnsi"/>
          <w:color w:val="000000" w:themeColor="text1"/>
        </w:rPr>
      </w:pPr>
    </w:p>
    <w:p w14:paraId="64231D29" w14:textId="77777777" w:rsidR="00B91DFC" w:rsidRPr="00204DF8" w:rsidRDefault="00B91DFC" w:rsidP="003E3450">
      <w:pPr>
        <w:pStyle w:val="ListParagraph"/>
        <w:numPr>
          <w:ilvl w:val="0"/>
          <w:numId w:val="15"/>
        </w:numPr>
        <w:autoSpaceDE w:val="0"/>
        <w:autoSpaceDN w:val="0"/>
        <w:adjustRightInd w:val="0"/>
        <w:rPr>
          <w:rFonts w:asciiTheme="minorHAnsi" w:eastAsiaTheme="minorHAnsi" w:hAnsiTheme="minorHAnsi" w:cstheme="minorHAnsi"/>
        </w:rPr>
      </w:pPr>
      <w:r w:rsidRPr="00204DF8">
        <w:rPr>
          <w:rFonts w:asciiTheme="minorHAnsi" w:eastAsiaTheme="minorHAnsi" w:hAnsiTheme="minorHAnsi" w:cstheme="minorHAnsi"/>
          <w:color w:val="000000" w:themeColor="text1"/>
        </w:rPr>
        <w:t>Death</w:t>
      </w:r>
    </w:p>
    <w:p w14:paraId="322298E5" w14:textId="77777777" w:rsidR="00B91DFC" w:rsidRPr="00204DF8" w:rsidRDefault="00B91DFC" w:rsidP="003E3450">
      <w:pPr>
        <w:pStyle w:val="ListParagraph"/>
        <w:numPr>
          <w:ilvl w:val="0"/>
          <w:numId w:val="15"/>
        </w:numPr>
        <w:autoSpaceDE w:val="0"/>
        <w:autoSpaceDN w:val="0"/>
        <w:adjustRightInd w:val="0"/>
        <w:rPr>
          <w:rFonts w:asciiTheme="minorHAnsi" w:eastAsiaTheme="minorHAnsi" w:hAnsiTheme="minorHAnsi" w:cstheme="minorHAnsi"/>
        </w:rPr>
      </w:pPr>
      <w:r w:rsidRPr="00204DF8">
        <w:rPr>
          <w:rFonts w:asciiTheme="minorHAnsi" w:eastAsiaTheme="minorHAnsi" w:hAnsiTheme="minorHAnsi" w:cstheme="minorHAnsi"/>
          <w:color w:val="000000" w:themeColor="text1"/>
        </w:rPr>
        <w:t>Requiring mechanical ventilation and/</w:t>
      </w:r>
      <w:r w:rsidRPr="00204DF8">
        <w:rPr>
          <w:rFonts w:asciiTheme="minorHAnsi" w:eastAsiaTheme="minorHAnsi" w:hAnsiTheme="minorHAnsi" w:cstheme="minorHAnsi"/>
        </w:rPr>
        <w:t xml:space="preserve">or in ICU </w:t>
      </w:r>
    </w:p>
    <w:p w14:paraId="74504B5A" w14:textId="77777777" w:rsidR="00B91DFC" w:rsidRPr="00204DF8" w:rsidRDefault="00B91DFC" w:rsidP="003E3450">
      <w:pPr>
        <w:pStyle w:val="ListParagraph"/>
        <w:numPr>
          <w:ilvl w:val="0"/>
          <w:numId w:val="15"/>
        </w:numPr>
        <w:autoSpaceDE w:val="0"/>
        <w:autoSpaceDN w:val="0"/>
        <w:adjustRightInd w:val="0"/>
        <w:rPr>
          <w:rFonts w:asciiTheme="minorHAnsi" w:eastAsiaTheme="minorHAnsi" w:hAnsiTheme="minorHAnsi" w:cstheme="minorHAnsi"/>
        </w:rPr>
      </w:pPr>
      <w:r w:rsidRPr="00204DF8">
        <w:rPr>
          <w:rFonts w:asciiTheme="minorHAnsi" w:eastAsiaTheme="minorHAnsi" w:hAnsiTheme="minorHAnsi" w:cstheme="minorHAnsi"/>
          <w:color w:val="000000" w:themeColor="text1"/>
        </w:rPr>
        <w:t>Non-ICU hospitalization, requiring supplemental oxygen;</w:t>
      </w:r>
    </w:p>
    <w:p w14:paraId="4767A472" w14:textId="77777777" w:rsidR="00B91DFC" w:rsidRPr="00204DF8" w:rsidRDefault="00B91DFC" w:rsidP="003E3450">
      <w:pPr>
        <w:pStyle w:val="ListParagraph"/>
        <w:numPr>
          <w:ilvl w:val="0"/>
          <w:numId w:val="15"/>
        </w:numPr>
        <w:autoSpaceDE w:val="0"/>
        <w:autoSpaceDN w:val="0"/>
        <w:adjustRightInd w:val="0"/>
        <w:rPr>
          <w:rFonts w:asciiTheme="minorHAnsi" w:eastAsiaTheme="minorHAnsi" w:hAnsiTheme="minorHAnsi" w:cstheme="minorHAnsi"/>
        </w:rPr>
      </w:pPr>
      <w:r w:rsidRPr="00204DF8">
        <w:rPr>
          <w:rFonts w:asciiTheme="minorHAnsi" w:eastAsiaTheme="minorHAnsi" w:hAnsiTheme="minorHAnsi" w:cstheme="minorHAnsi"/>
          <w:color w:val="000000" w:themeColor="text1"/>
        </w:rPr>
        <w:t>Non-ICU hospitalization, not requiring supplemental oxygen;</w:t>
      </w:r>
    </w:p>
    <w:p w14:paraId="6E1C80DA" w14:textId="77777777" w:rsidR="00B91DFC" w:rsidRPr="00204DF8" w:rsidRDefault="00B91DFC" w:rsidP="003E3450">
      <w:pPr>
        <w:pStyle w:val="ListParagraph"/>
        <w:numPr>
          <w:ilvl w:val="0"/>
          <w:numId w:val="15"/>
        </w:numPr>
        <w:autoSpaceDE w:val="0"/>
        <w:autoSpaceDN w:val="0"/>
        <w:adjustRightInd w:val="0"/>
        <w:rPr>
          <w:rFonts w:asciiTheme="minorHAnsi" w:eastAsiaTheme="minorHAnsi" w:hAnsiTheme="minorHAnsi" w:cstheme="minorHAnsi"/>
        </w:rPr>
      </w:pPr>
      <w:r w:rsidRPr="00204DF8">
        <w:rPr>
          <w:rFonts w:asciiTheme="minorHAnsi" w:eastAsiaTheme="minorHAnsi" w:hAnsiTheme="minorHAnsi" w:cstheme="minorHAnsi"/>
          <w:color w:val="000000" w:themeColor="text1"/>
        </w:rPr>
        <w:t>Not hospitalized, but with clinical and laboratory evidence</w:t>
      </w:r>
      <w:r w:rsidRPr="00204DF8">
        <w:rPr>
          <w:rStyle w:val="FootnoteReference"/>
          <w:rFonts w:asciiTheme="minorHAnsi" w:eastAsiaTheme="minorHAnsi" w:hAnsiTheme="minorHAnsi" w:cstheme="minorHAnsi"/>
          <w:color w:val="000000" w:themeColor="text1"/>
        </w:rPr>
        <w:footnoteReference w:id="10"/>
      </w:r>
      <w:r w:rsidRPr="00204DF8">
        <w:rPr>
          <w:rFonts w:asciiTheme="minorHAnsi" w:eastAsiaTheme="minorHAnsi" w:hAnsiTheme="minorHAnsi" w:cstheme="minorHAnsi"/>
          <w:color w:val="000000" w:themeColor="text1"/>
        </w:rPr>
        <w:t xml:space="preserve"> of COVID-19 infection</w:t>
      </w:r>
    </w:p>
    <w:p w14:paraId="5D70DD78" w14:textId="77777777" w:rsidR="0088403A" w:rsidRPr="00204DF8" w:rsidRDefault="0088403A" w:rsidP="00C64BE6">
      <w:pPr>
        <w:pStyle w:val="xmsonormal"/>
        <w:spacing w:before="0" w:beforeAutospacing="0" w:after="0" w:afterAutospacing="0"/>
        <w:rPr>
          <w:rFonts w:asciiTheme="minorHAnsi" w:eastAsiaTheme="minorHAnsi" w:hAnsiTheme="minorHAnsi" w:cstheme="minorHAnsi"/>
          <w:color w:val="000000" w:themeColor="text1"/>
        </w:rPr>
      </w:pPr>
    </w:p>
    <w:p w14:paraId="6E688883" w14:textId="77777777" w:rsidR="0088403A" w:rsidRPr="00204DF8" w:rsidRDefault="00B91DFC" w:rsidP="000953B1">
      <w:pPr>
        <w:pStyle w:val="Heading4"/>
        <w:rPr>
          <w:rFonts w:asciiTheme="minorHAnsi" w:eastAsiaTheme="minorHAnsi" w:hAnsiTheme="minorHAnsi" w:cstheme="minorHAnsi"/>
        </w:rPr>
      </w:pPr>
      <w:r w:rsidRPr="00204DF8">
        <w:rPr>
          <w:rFonts w:asciiTheme="minorHAnsi" w:eastAsiaTheme="minorHAnsi" w:hAnsiTheme="minorHAnsi" w:cstheme="minorHAnsi"/>
        </w:rPr>
        <w:t xml:space="preserve">Virologic measures </w:t>
      </w:r>
    </w:p>
    <w:p w14:paraId="2218E5E9" w14:textId="77777777" w:rsidR="0088403A" w:rsidRPr="00204DF8" w:rsidRDefault="0088403A" w:rsidP="0088403A">
      <w:pPr>
        <w:pStyle w:val="xmsonormal"/>
        <w:spacing w:before="0" w:beforeAutospacing="0" w:after="0" w:afterAutospacing="0"/>
        <w:ind w:left="792"/>
        <w:rPr>
          <w:rFonts w:asciiTheme="minorHAnsi" w:eastAsiaTheme="minorHAnsi" w:hAnsiTheme="minorHAnsi" w:cstheme="minorHAnsi"/>
          <w:color w:val="000000" w:themeColor="text1"/>
        </w:rPr>
      </w:pPr>
    </w:p>
    <w:p w14:paraId="0DE16323" w14:textId="4D9B7423" w:rsidR="0088403A" w:rsidRPr="00204DF8" w:rsidRDefault="0088403A" w:rsidP="0088403A">
      <w:pPr>
        <w:pStyle w:val="xmsonormal"/>
        <w:spacing w:before="0" w:beforeAutospacing="0" w:after="0" w:afterAutospacing="0"/>
        <w:ind w:left="792"/>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1. </w:t>
      </w:r>
      <w:r w:rsidR="00481C5B" w:rsidRPr="00204DF8">
        <w:rPr>
          <w:rFonts w:asciiTheme="minorHAnsi" w:eastAsiaTheme="minorHAnsi" w:hAnsiTheme="minorHAnsi" w:cstheme="minorHAnsi"/>
          <w:color w:val="000000" w:themeColor="text1"/>
        </w:rPr>
        <w:t>R</w:t>
      </w:r>
      <w:r w:rsidR="00CE349D" w:rsidRPr="00204DF8">
        <w:rPr>
          <w:rFonts w:asciiTheme="minorHAnsi" w:eastAsiaTheme="minorHAnsi" w:hAnsiTheme="minorHAnsi" w:cstheme="minorHAnsi"/>
          <w:color w:val="000000" w:themeColor="text1"/>
        </w:rPr>
        <w:t xml:space="preserve">ates and duration of SARS-CoV-2 PCR positivity (RT PCR) at days 0, </w:t>
      </w:r>
      <w:r w:rsidR="00C6170C">
        <w:rPr>
          <w:rFonts w:asciiTheme="minorHAnsi" w:eastAsiaTheme="minorHAnsi" w:hAnsiTheme="minorHAnsi" w:cstheme="minorHAnsi"/>
          <w:color w:val="000000" w:themeColor="text1"/>
        </w:rPr>
        <w:t xml:space="preserve">3, </w:t>
      </w:r>
      <w:r w:rsidR="00CE349D" w:rsidRPr="00204DF8">
        <w:rPr>
          <w:rFonts w:asciiTheme="minorHAnsi" w:eastAsiaTheme="minorHAnsi" w:hAnsiTheme="minorHAnsi" w:cstheme="minorHAnsi"/>
          <w:color w:val="000000" w:themeColor="text1"/>
        </w:rPr>
        <w:t>7 and 14</w:t>
      </w:r>
    </w:p>
    <w:p w14:paraId="458A9396" w14:textId="58C679FE" w:rsidR="0088403A" w:rsidRPr="00204DF8" w:rsidRDefault="0088403A" w:rsidP="0088403A">
      <w:pPr>
        <w:pStyle w:val="xmsonormal"/>
        <w:spacing w:before="0" w:beforeAutospacing="0" w:after="0" w:afterAutospacing="0"/>
        <w:ind w:left="792"/>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 xml:space="preserve">2. </w:t>
      </w:r>
      <w:r w:rsidR="00187061" w:rsidRPr="00204DF8">
        <w:rPr>
          <w:rFonts w:asciiTheme="minorHAnsi" w:eastAsiaTheme="minorHAnsi" w:hAnsiTheme="minorHAnsi" w:cstheme="minorHAnsi"/>
          <w:color w:val="000000" w:themeColor="text1"/>
        </w:rPr>
        <w:t>Peak</w:t>
      </w:r>
      <w:r w:rsidR="00CE349D" w:rsidRPr="00204DF8">
        <w:rPr>
          <w:rFonts w:asciiTheme="minorHAnsi" w:eastAsiaTheme="minorHAnsi" w:hAnsiTheme="minorHAnsi" w:cstheme="minorHAnsi"/>
          <w:color w:val="000000" w:themeColor="text1"/>
        </w:rPr>
        <w:t xml:space="preserve"> quantity levels of SARS-CoV-2 RNA at days </w:t>
      </w:r>
      <w:r w:rsidR="009F7CF7">
        <w:rPr>
          <w:rFonts w:asciiTheme="minorHAnsi" w:eastAsiaTheme="minorHAnsi" w:hAnsiTheme="minorHAnsi" w:cstheme="minorHAnsi"/>
          <w:color w:val="000000" w:themeColor="text1"/>
        </w:rPr>
        <w:t xml:space="preserve">-1 to </w:t>
      </w:r>
      <w:r w:rsidR="00CE349D" w:rsidRPr="00204DF8">
        <w:rPr>
          <w:rFonts w:asciiTheme="minorHAnsi" w:eastAsiaTheme="minorHAnsi" w:hAnsiTheme="minorHAnsi" w:cstheme="minorHAnsi"/>
          <w:color w:val="000000" w:themeColor="text1"/>
        </w:rPr>
        <w:t xml:space="preserve">0, </w:t>
      </w:r>
      <w:r w:rsidR="00C6170C">
        <w:rPr>
          <w:rFonts w:asciiTheme="minorHAnsi" w:eastAsiaTheme="minorHAnsi" w:hAnsiTheme="minorHAnsi" w:cstheme="minorHAnsi"/>
          <w:color w:val="000000" w:themeColor="text1"/>
        </w:rPr>
        <w:t xml:space="preserve">3, </w:t>
      </w:r>
      <w:r w:rsidR="00CE349D" w:rsidRPr="00204DF8">
        <w:rPr>
          <w:rFonts w:asciiTheme="minorHAnsi" w:eastAsiaTheme="minorHAnsi" w:hAnsiTheme="minorHAnsi" w:cstheme="minorHAnsi"/>
          <w:color w:val="000000" w:themeColor="text1"/>
        </w:rPr>
        <w:t>7 and 14</w:t>
      </w:r>
    </w:p>
    <w:p w14:paraId="48D2DF00" w14:textId="77777777" w:rsidR="0088403A" w:rsidRPr="00204DF8" w:rsidRDefault="0088403A" w:rsidP="0088403A">
      <w:pPr>
        <w:pStyle w:val="xmsonormal"/>
        <w:spacing w:before="0" w:beforeAutospacing="0" w:after="0" w:afterAutospacing="0"/>
        <w:ind w:left="792"/>
        <w:rPr>
          <w:rFonts w:asciiTheme="minorHAnsi" w:eastAsiaTheme="minorHAnsi" w:hAnsiTheme="minorHAnsi" w:cstheme="minorHAnsi"/>
          <w:color w:val="000000" w:themeColor="text1"/>
        </w:rPr>
      </w:pPr>
    </w:p>
    <w:p w14:paraId="0F66FD79" w14:textId="34F627E6" w:rsidR="003B081C" w:rsidRPr="00204DF8" w:rsidRDefault="00B7056B" w:rsidP="0088403A">
      <w:pPr>
        <w:pStyle w:val="xmsonormal"/>
        <w:spacing w:before="0" w:beforeAutospacing="0" w:after="0" w:afterAutospacing="0"/>
        <w:ind w:left="792"/>
        <w:rPr>
          <w:rFonts w:asciiTheme="minorHAnsi" w:eastAsiaTheme="minorHAnsi" w:hAnsiTheme="minorHAnsi" w:cstheme="minorHAnsi"/>
          <w:color w:val="000000" w:themeColor="text1"/>
        </w:rPr>
      </w:pPr>
      <w:r w:rsidRPr="00204DF8">
        <w:rPr>
          <w:rFonts w:asciiTheme="minorHAnsi" w:eastAsiaTheme="minorHAnsi" w:hAnsiTheme="minorHAnsi" w:cstheme="minorHAnsi"/>
          <w:color w:val="000000" w:themeColor="text1"/>
        </w:rPr>
        <w:t>Pharmacokinetic</w:t>
      </w:r>
      <w:r w:rsidR="00DC1091" w:rsidRPr="00204DF8">
        <w:rPr>
          <w:rFonts w:asciiTheme="minorHAnsi" w:eastAsiaTheme="minorHAnsi" w:hAnsiTheme="minorHAnsi" w:cstheme="minorHAnsi"/>
          <w:color w:val="000000" w:themeColor="text1"/>
        </w:rPr>
        <w:t xml:space="preserve"> (</w:t>
      </w:r>
      <w:r w:rsidR="00B07329" w:rsidRPr="00204DF8">
        <w:rPr>
          <w:rFonts w:asciiTheme="minorHAnsi" w:eastAsiaTheme="minorHAnsi" w:hAnsiTheme="minorHAnsi" w:cstheme="minorHAnsi"/>
          <w:color w:val="000000" w:themeColor="text1"/>
        </w:rPr>
        <w:t>PK</w:t>
      </w:r>
      <w:r w:rsidR="00DC1091" w:rsidRPr="00204DF8">
        <w:rPr>
          <w:rFonts w:asciiTheme="minorHAnsi" w:eastAsiaTheme="minorHAnsi" w:hAnsiTheme="minorHAnsi" w:cstheme="minorHAnsi"/>
          <w:color w:val="000000" w:themeColor="text1"/>
        </w:rPr>
        <w:t xml:space="preserve">) </w:t>
      </w:r>
      <w:r w:rsidR="00B07329" w:rsidRPr="00204DF8">
        <w:rPr>
          <w:rFonts w:asciiTheme="minorHAnsi" w:eastAsiaTheme="minorHAnsi" w:hAnsiTheme="minorHAnsi" w:cstheme="minorHAnsi"/>
          <w:color w:val="000000" w:themeColor="text1"/>
        </w:rPr>
        <w:t>measures</w:t>
      </w:r>
      <w:r w:rsidR="00611918" w:rsidRPr="00204DF8">
        <w:rPr>
          <w:rFonts w:asciiTheme="minorHAnsi" w:eastAsiaTheme="minorHAnsi" w:hAnsiTheme="minorHAnsi" w:cstheme="minorHAnsi"/>
          <w:color w:val="000000" w:themeColor="text1"/>
        </w:rPr>
        <w:t xml:space="preserve">: </w:t>
      </w:r>
      <w:r w:rsidR="003B081C" w:rsidRPr="00204DF8">
        <w:rPr>
          <w:rFonts w:asciiTheme="minorHAnsi" w:eastAsiaTheme="minorHAnsi" w:hAnsiTheme="minorHAnsi" w:cstheme="minorHAnsi"/>
          <w:color w:val="000000" w:themeColor="text1"/>
        </w:rPr>
        <w:t xml:space="preserve">Anti-SARS-CoV-2 </w:t>
      </w:r>
      <w:r w:rsidR="00482A36" w:rsidRPr="00204DF8">
        <w:rPr>
          <w:rFonts w:asciiTheme="minorHAnsi" w:eastAsiaTheme="minorHAnsi" w:hAnsiTheme="minorHAnsi" w:cstheme="minorHAnsi"/>
          <w:color w:val="000000" w:themeColor="text1"/>
        </w:rPr>
        <w:t xml:space="preserve">titers at </w:t>
      </w:r>
      <w:r w:rsidR="003B081C" w:rsidRPr="00204DF8">
        <w:rPr>
          <w:rFonts w:asciiTheme="minorHAnsi" w:eastAsiaTheme="minorHAnsi" w:hAnsiTheme="minorHAnsi" w:cstheme="minorHAnsi"/>
          <w:color w:val="000000" w:themeColor="text1"/>
        </w:rPr>
        <w:t xml:space="preserve">days </w:t>
      </w:r>
      <w:r w:rsidR="009F7CF7">
        <w:rPr>
          <w:rFonts w:asciiTheme="minorHAnsi" w:eastAsiaTheme="minorHAnsi" w:hAnsiTheme="minorHAnsi" w:cstheme="minorHAnsi"/>
          <w:color w:val="000000" w:themeColor="text1"/>
        </w:rPr>
        <w:t xml:space="preserve">-1 to </w:t>
      </w:r>
      <w:r w:rsidR="003B081C" w:rsidRPr="00204DF8">
        <w:rPr>
          <w:rFonts w:asciiTheme="minorHAnsi" w:eastAsiaTheme="minorHAnsi" w:hAnsiTheme="minorHAnsi" w:cstheme="minorHAnsi"/>
          <w:color w:val="000000" w:themeColor="text1"/>
        </w:rPr>
        <w:t>0, 3, 7 and 14.</w:t>
      </w:r>
    </w:p>
    <w:p w14:paraId="2C5C6813" w14:textId="6AF448B1" w:rsidR="00481C5B" w:rsidRPr="00204DF8" w:rsidRDefault="00481C5B" w:rsidP="00481C5B">
      <w:pPr>
        <w:pStyle w:val="xmsonormal"/>
        <w:spacing w:before="0" w:beforeAutospacing="0" w:after="0" w:afterAutospacing="0"/>
        <w:ind w:left="792"/>
        <w:rPr>
          <w:rFonts w:asciiTheme="minorHAnsi" w:eastAsiaTheme="minorHAnsi" w:hAnsiTheme="minorHAnsi" w:cstheme="minorHAnsi"/>
          <w:color w:val="000000" w:themeColor="text1"/>
        </w:rPr>
      </w:pPr>
    </w:p>
    <w:p w14:paraId="38959A6C" w14:textId="5E51FF45" w:rsidR="002032D9" w:rsidRPr="00204DF8" w:rsidRDefault="002032D9" w:rsidP="00481C5B">
      <w:pPr>
        <w:pStyle w:val="xmsonormal"/>
        <w:spacing w:before="0" w:beforeAutospacing="0" w:after="0" w:afterAutospacing="0"/>
        <w:ind w:left="792"/>
        <w:rPr>
          <w:rFonts w:asciiTheme="minorHAnsi" w:eastAsiaTheme="minorHAnsi" w:hAnsiTheme="minorHAnsi" w:cstheme="minorHAnsi"/>
          <w:color w:val="000000" w:themeColor="text1"/>
        </w:rPr>
      </w:pPr>
    </w:p>
    <w:p w14:paraId="0ABAD256" w14:textId="3C23DFAB" w:rsidR="002032D9" w:rsidRPr="00204DF8" w:rsidRDefault="002032D9" w:rsidP="00481C5B">
      <w:pPr>
        <w:pStyle w:val="xmsonormal"/>
        <w:spacing w:before="0" w:beforeAutospacing="0" w:after="0" w:afterAutospacing="0"/>
        <w:ind w:left="792"/>
        <w:rPr>
          <w:rFonts w:asciiTheme="minorHAnsi" w:eastAsiaTheme="minorHAnsi" w:hAnsiTheme="minorHAnsi" w:cstheme="minorHAnsi"/>
          <w:color w:val="000000" w:themeColor="text1"/>
        </w:rPr>
      </w:pPr>
    </w:p>
    <w:p w14:paraId="7DB311AD" w14:textId="619C1A52" w:rsidR="00E17CEF" w:rsidRPr="00204DF8" w:rsidRDefault="006105F8" w:rsidP="00E17CEF">
      <w:pPr>
        <w:ind w:left="360"/>
        <w:rPr>
          <w:rFonts w:asciiTheme="minorHAnsi" w:hAnsiTheme="minorHAnsi" w:cstheme="minorHAnsi"/>
          <w:color w:val="000000" w:themeColor="text1"/>
        </w:rPr>
      </w:pPr>
      <w:r>
        <w:rPr>
          <w:rFonts w:asciiTheme="minorHAnsi" w:hAnsiTheme="minorHAnsi" w:cstheme="minorHAnsi"/>
          <w:color w:val="000000" w:themeColor="text1"/>
          <w:shd w:val="clear" w:color="auto" w:fill="FFFFFF"/>
        </w:rPr>
        <w:t>Using samples from</w:t>
      </w:r>
      <w:r w:rsidR="00E17CEF" w:rsidRPr="00204DF8">
        <w:rPr>
          <w:rFonts w:asciiTheme="minorHAnsi" w:hAnsiTheme="minorHAnsi" w:cstheme="minorHAnsi"/>
          <w:color w:val="000000" w:themeColor="text1"/>
          <w:shd w:val="clear" w:color="auto" w:fill="FFFFFF"/>
        </w:rPr>
        <w:t xml:space="preserve"> 20 donors, we will measure the viral growth inhibition</w:t>
      </w:r>
      <w:r w:rsidR="00E17CEF" w:rsidRPr="00204DF8">
        <w:rPr>
          <w:rFonts w:asciiTheme="minorHAnsi" w:hAnsiTheme="minorHAnsi" w:cstheme="minorHAnsi"/>
          <w:b/>
          <w:bCs/>
          <w:i/>
          <w:iCs/>
          <w:color w:val="000000" w:themeColor="text1"/>
          <w:shd w:val="clear" w:color="auto" w:fill="FFFFFF"/>
        </w:rPr>
        <w:t> </w:t>
      </w:r>
      <w:r w:rsidR="00E17CEF" w:rsidRPr="00204DF8">
        <w:rPr>
          <w:rFonts w:asciiTheme="minorHAnsi" w:hAnsiTheme="minorHAnsi" w:cstheme="minorHAnsi"/>
          <w:color w:val="000000" w:themeColor="text1"/>
          <w:shd w:val="clear" w:color="auto" w:fill="FFFFFF"/>
        </w:rPr>
        <w:t xml:space="preserve">titers of SARS-CoV-2 neutralizing antibodies compared to the current FDA benchmark neutralizing titer of 1:320. However, the ability to detect neutralizing antibodies for SARS-CoV-2 through true viral neutralization in culture is time consuming. Other approaches include in-house ELISA tests for the receptor binding subdomain on the external spike glycoprotein trimer, which correlate with viral culture neutralization in previous coronavirus work. Finally, there are an increasing number of non-FDA validated, commercial ELISA tests with the entire spike glycoprotein trimer or nucleocapsid as capture proteins. The viral specificity of these </w:t>
      </w:r>
      <w:r w:rsidR="00E17CEF" w:rsidRPr="00204DF8">
        <w:rPr>
          <w:rFonts w:asciiTheme="minorHAnsi" w:hAnsiTheme="minorHAnsi" w:cstheme="minorHAnsi"/>
          <w:color w:val="000000" w:themeColor="text1"/>
          <w:shd w:val="clear" w:color="auto" w:fill="FFFFFF"/>
        </w:rPr>
        <w:lastRenderedPageBreak/>
        <w:t>commercial ELISA assays for antibodies to the more frequent common cold beta coronavirus like OC43 or the rare SARS-CoV-1 as well as sensitivity for SARS-CoV-2 antibodies is evolving in the ongoing pandemic. Therefore, we will compare the SARS-CoV-2 donor plasma neutralizing titer levels to the whole protein commercial ELISAs being adopted by hospitals versus the receptor binding domain ELISAs. The goal will be to accurately determine the correlation of serum antibody titers measured by the two ELISA assays to virus neutralization titers determined</w:t>
      </w:r>
      <w:r w:rsidR="00E17CEF" w:rsidRPr="00204DF8">
        <w:rPr>
          <w:rFonts w:asciiTheme="minorHAnsi" w:hAnsiTheme="minorHAnsi" w:cstheme="minorHAnsi"/>
          <w:b/>
          <w:bCs/>
          <w:i/>
          <w:iCs/>
          <w:color w:val="000000" w:themeColor="text1"/>
          <w:shd w:val="clear" w:color="auto" w:fill="FFFFFF"/>
        </w:rPr>
        <w:t> </w:t>
      </w:r>
      <w:r w:rsidR="00E17CEF" w:rsidRPr="00204DF8">
        <w:rPr>
          <w:rFonts w:asciiTheme="minorHAnsi" w:hAnsiTheme="minorHAnsi" w:cstheme="minorHAnsi"/>
          <w:color w:val="000000" w:themeColor="text1"/>
          <w:shd w:val="clear" w:color="auto" w:fill="FFFFFF"/>
        </w:rPr>
        <w:t>with SARS-CoV-2</w:t>
      </w:r>
      <w:r w:rsidR="00E17CEF" w:rsidRPr="00204DF8">
        <w:rPr>
          <w:rFonts w:asciiTheme="minorHAnsi" w:hAnsiTheme="minorHAnsi" w:cstheme="minorHAnsi"/>
          <w:b/>
          <w:bCs/>
          <w:i/>
          <w:iCs/>
          <w:color w:val="000000" w:themeColor="text1"/>
          <w:shd w:val="clear" w:color="auto" w:fill="FFFFFF"/>
        </w:rPr>
        <w:t> </w:t>
      </w:r>
      <w:r w:rsidR="00E17CEF" w:rsidRPr="00204DF8">
        <w:rPr>
          <w:rFonts w:asciiTheme="minorHAnsi" w:hAnsiTheme="minorHAnsi" w:cstheme="minorHAnsi"/>
          <w:color w:val="000000" w:themeColor="text1"/>
          <w:shd w:val="clear" w:color="auto" w:fill="FFFFFF"/>
        </w:rPr>
        <w:t>live virus. </w:t>
      </w:r>
    </w:p>
    <w:p w14:paraId="47488653" w14:textId="44560AE0" w:rsidR="002032D9" w:rsidRPr="00204DF8" w:rsidRDefault="002032D9" w:rsidP="00481C5B">
      <w:pPr>
        <w:pStyle w:val="xmsonormal"/>
        <w:spacing w:before="0" w:beforeAutospacing="0" w:after="0" w:afterAutospacing="0"/>
        <w:ind w:left="792"/>
        <w:rPr>
          <w:rFonts w:asciiTheme="minorHAnsi" w:eastAsiaTheme="minorHAnsi" w:hAnsiTheme="minorHAnsi" w:cstheme="minorHAnsi"/>
          <w:color w:val="000000" w:themeColor="text1"/>
        </w:rPr>
      </w:pPr>
    </w:p>
    <w:p w14:paraId="33EBFC5B" w14:textId="7F3D05BF" w:rsidR="002032D9" w:rsidRPr="00204DF8" w:rsidRDefault="002032D9" w:rsidP="00481C5B">
      <w:pPr>
        <w:pStyle w:val="xmsonormal"/>
        <w:spacing w:before="0" w:beforeAutospacing="0" w:after="0" w:afterAutospacing="0"/>
        <w:ind w:left="792"/>
        <w:rPr>
          <w:rFonts w:asciiTheme="minorHAnsi" w:eastAsiaTheme="minorHAnsi" w:hAnsiTheme="minorHAnsi" w:cstheme="minorHAnsi"/>
          <w:color w:val="000000" w:themeColor="text1"/>
        </w:rPr>
      </w:pPr>
    </w:p>
    <w:p w14:paraId="631276A8" w14:textId="77777777" w:rsidR="002032D9" w:rsidRPr="00204DF8" w:rsidRDefault="002032D9" w:rsidP="00481C5B">
      <w:pPr>
        <w:pStyle w:val="xmsonormal"/>
        <w:spacing w:before="0" w:beforeAutospacing="0" w:after="0" w:afterAutospacing="0"/>
        <w:ind w:left="792"/>
        <w:rPr>
          <w:rFonts w:asciiTheme="minorHAnsi" w:eastAsiaTheme="minorHAnsi" w:hAnsiTheme="minorHAnsi" w:cstheme="minorHAnsi"/>
          <w:color w:val="000000" w:themeColor="text1"/>
        </w:rPr>
      </w:pPr>
    </w:p>
    <w:p w14:paraId="326510C7" w14:textId="36A6EF00" w:rsidR="0088403A" w:rsidRPr="00204DF8" w:rsidRDefault="000953B1" w:rsidP="00242188">
      <w:pPr>
        <w:pStyle w:val="ListParagraph"/>
        <w:numPr>
          <w:ilvl w:val="0"/>
          <w:numId w:val="30"/>
        </w:numPr>
        <w:autoSpaceDE w:val="0"/>
        <w:autoSpaceDN w:val="0"/>
        <w:adjustRightInd w:val="0"/>
        <w:rPr>
          <w:rFonts w:asciiTheme="minorHAnsi" w:hAnsiTheme="minorHAnsi" w:cstheme="minorHAnsi"/>
          <w:color w:val="000000" w:themeColor="text1"/>
        </w:rPr>
      </w:pPr>
      <w:bookmarkStart w:id="49" w:name="_Toc39005987"/>
      <w:r w:rsidRPr="00204DF8">
        <w:rPr>
          <w:rStyle w:val="Heading1Char"/>
          <w:rFonts w:asciiTheme="minorHAnsi" w:hAnsiTheme="minorHAnsi" w:cstheme="minorHAnsi"/>
        </w:rPr>
        <w:t>RISKS AND BENEFITS</w:t>
      </w:r>
      <w:bookmarkEnd w:id="49"/>
    </w:p>
    <w:p w14:paraId="69CBBDFC" w14:textId="77777777" w:rsidR="0088403A" w:rsidRPr="00204DF8" w:rsidRDefault="0088403A" w:rsidP="0088403A">
      <w:pPr>
        <w:autoSpaceDE w:val="0"/>
        <w:autoSpaceDN w:val="0"/>
        <w:adjustRightInd w:val="0"/>
        <w:rPr>
          <w:rFonts w:asciiTheme="minorHAnsi" w:hAnsiTheme="minorHAnsi" w:cstheme="minorHAnsi"/>
          <w:color w:val="000000" w:themeColor="text1"/>
        </w:rPr>
      </w:pPr>
    </w:p>
    <w:p w14:paraId="6F714C13" w14:textId="6A4164FA" w:rsidR="00536956" w:rsidRPr="00204DF8" w:rsidRDefault="00FE39D5" w:rsidP="00BF623C">
      <w:pPr>
        <w:pStyle w:val="Heading4"/>
        <w:rPr>
          <w:rFonts w:asciiTheme="minorHAnsi" w:hAnsiTheme="minorHAnsi" w:cstheme="minorHAnsi"/>
          <w:color w:val="000000" w:themeColor="text1"/>
        </w:rPr>
      </w:pPr>
      <w:r w:rsidRPr="00204DF8">
        <w:rPr>
          <w:rFonts w:asciiTheme="minorHAnsi" w:eastAsiaTheme="minorHAnsi" w:hAnsiTheme="minorHAnsi" w:cstheme="minorHAnsi"/>
        </w:rPr>
        <w:t>Potential Benefits of treatment</w:t>
      </w:r>
    </w:p>
    <w:p w14:paraId="1FC964A2" w14:textId="77777777" w:rsidR="00536956" w:rsidRPr="00204DF8" w:rsidRDefault="00536956" w:rsidP="00536956">
      <w:pPr>
        <w:pStyle w:val="ListParagraph"/>
        <w:autoSpaceDE w:val="0"/>
        <w:autoSpaceDN w:val="0"/>
        <w:adjustRightInd w:val="0"/>
        <w:ind w:left="1080"/>
        <w:rPr>
          <w:rFonts w:asciiTheme="minorHAnsi" w:eastAsiaTheme="minorHAnsi" w:hAnsiTheme="minorHAnsi" w:cstheme="minorHAnsi"/>
        </w:rPr>
      </w:pPr>
    </w:p>
    <w:p w14:paraId="118F8DEF" w14:textId="5E3AAA29" w:rsidR="00536956" w:rsidRPr="00204DF8" w:rsidRDefault="00536956" w:rsidP="00BF623C">
      <w:pPr>
        <w:autoSpaceDE w:val="0"/>
        <w:autoSpaceDN w:val="0"/>
        <w:adjustRightInd w:val="0"/>
        <w:rPr>
          <w:rFonts w:asciiTheme="minorHAnsi" w:hAnsiTheme="minorHAnsi" w:cstheme="minorHAnsi"/>
          <w:color w:val="000000" w:themeColor="text1"/>
        </w:rPr>
      </w:pPr>
      <w:r w:rsidRPr="00204DF8">
        <w:rPr>
          <w:rFonts w:asciiTheme="minorHAnsi" w:eastAsiaTheme="minorHAnsi" w:hAnsiTheme="minorHAnsi" w:cstheme="minorHAnsi"/>
        </w:rPr>
        <w:t xml:space="preserve">The potential benefits of antiviral treatment with anti-SARS CoV-2 plasma in patients at high risk for developing COVID-19 due to a close contact </w:t>
      </w:r>
      <w:r w:rsidR="00407A4D" w:rsidRPr="00204DF8">
        <w:rPr>
          <w:rFonts w:asciiTheme="minorHAnsi" w:eastAsiaTheme="minorHAnsi" w:hAnsiTheme="minorHAnsi" w:cstheme="minorHAnsi"/>
        </w:rPr>
        <w:t xml:space="preserve">with another individual with COVID-19 </w:t>
      </w:r>
      <w:r w:rsidRPr="00204DF8">
        <w:rPr>
          <w:rFonts w:asciiTheme="minorHAnsi" w:eastAsiaTheme="minorHAnsi" w:hAnsiTheme="minorHAnsi" w:cstheme="minorHAnsi"/>
        </w:rPr>
        <w:t xml:space="preserve">are unknown. However, it is anticipated that treatment will decrease the risk of developing symptomatic disease and decrease the severity of illness should it develop. </w:t>
      </w:r>
    </w:p>
    <w:p w14:paraId="37FFE6CF" w14:textId="77777777" w:rsidR="00407A4D" w:rsidRPr="00204DF8" w:rsidRDefault="00407A4D" w:rsidP="00407A4D">
      <w:pPr>
        <w:autoSpaceDE w:val="0"/>
        <w:autoSpaceDN w:val="0"/>
        <w:adjustRightInd w:val="0"/>
        <w:rPr>
          <w:rFonts w:asciiTheme="minorHAnsi" w:hAnsiTheme="minorHAnsi" w:cstheme="minorHAnsi"/>
          <w:color w:val="000000" w:themeColor="text1"/>
        </w:rPr>
      </w:pPr>
    </w:p>
    <w:p w14:paraId="01AA3BA0" w14:textId="0C2D2B45" w:rsidR="00536956" w:rsidRPr="00204DF8" w:rsidRDefault="00536956" w:rsidP="00BF623C">
      <w:pPr>
        <w:pStyle w:val="Heading4"/>
        <w:rPr>
          <w:rFonts w:asciiTheme="minorHAnsi" w:hAnsiTheme="minorHAnsi" w:cstheme="minorHAnsi"/>
          <w:color w:val="000000" w:themeColor="text1"/>
        </w:rPr>
      </w:pPr>
      <w:r w:rsidRPr="00204DF8">
        <w:rPr>
          <w:rFonts w:asciiTheme="minorHAnsi" w:eastAsiaTheme="minorHAnsi" w:hAnsiTheme="minorHAnsi" w:cstheme="minorHAnsi"/>
        </w:rPr>
        <w:t>Potential benefits of clinical monitoring and virologic testing</w:t>
      </w:r>
    </w:p>
    <w:p w14:paraId="0AB264C4" w14:textId="77777777" w:rsidR="002053DA" w:rsidRPr="00204DF8" w:rsidRDefault="002053DA" w:rsidP="002053DA">
      <w:pPr>
        <w:pStyle w:val="ListParagraph"/>
        <w:autoSpaceDE w:val="0"/>
        <w:autoSpaceDN w:val="0"/>
        <w:adjustRightInd w:val="0"/>
        <w:ind w:left="360"/>
        <w:rPr>
          <w:rFonts w:asciiTheme="minorHAnsi" w:hAnsiTheme="minorHAnsi" w:cstheme="minorHAnsi"/>
          <w:color w:val="000000" w:themeColor="text1"/>
        </w:rPr>
      </w:pPr>
    </w:p>
    <w:p w14:paraId="6F3642E2" w14:textId="0FB0BF95" w:rsidR="002053DA" w:rsidRPr="00204DF8" w:rsidRDefault="002053DA" w:rsidP="00BF623C">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color w:val="000000" w:themeColor="text1"/>
        </w:rPr>
        <w:t>Subjects enrolled in the study will undergo close clinical and virologic monitoring that could facilitate earlier diagnosis of development of COVID-19 with associated benefit to the individual, their family and the community at large.</w:t>
      </w:r>
    </w:p>
    <w:p w14:paraId="3BE1B47B" w14:textId="77777777" w:rsidR="002053DA" w:rsidRPr="00204DF8" w:rsidRDefault="002053DA" w:rsidP="002053DA">
      <w:pPr>
        <w:pStyle w:val="ListParagraph"/>
        <w:autoSpaceDE w:val="0"/>
        <w:autoSpaceDN w:val="0"/>
        <w:adjustRightInd w:val="0"/>
        <w:ind w:left="1080"/>
        <w:rPr>
          <w:rFonts w:asciiTheme="minorHAnsi" w:hAnsiTheme="minorHAnsi" w:cstheme="minorHAnsi"/>
          <w:color w:val="000000" w:themeColor="text1"/>
        </w:rPr>
      </w:pPr>
    </w:p>
    <w:p w14:paraId="00DB4A37" w14:textId="0A6C40CB" w:rsidR="002053DA" w:rsidRPr="00204DF8" w:rsidRDefault="002053DA" w:rsidP="00BF623C">
      <w:pPr>
        <w:pStyle w:val="Heading4"/>
        <w:rPr>
          <w:rFonts w:asciiTheme="minorHAnsi" w:hAnsiTheme="minorHAnsi" w:cstheme="minorHAnsi"/>
          <w:color w:val="000000" w:themeColor="text1"/>
        </w:rPr>
      </w:pPr>
      <w:r w:rsidRPr="00204DF8">
        <w:rPr>
          <w:rFonts w:asciiTheme="minorHAnsi" w:eastAsiaTheme="minorHAnsi" w:hAnsiTheme="minorHAnsi" w:cstheme="minorHAnsi"/>
        </w:rPr>
        <w:t>Potential risks</w:t>
      </w:r>
    </w:p>
    <w:p w14:paraId="15D44B3C" w14:textId="77777777" w:rsidR="0088403A" w:rsidRPr="00204DF8" w:rsidRDefault="002053DA" w:rsidP="004F012B">
      <w:pPr>
        <w:pStyle w:val="ListParagraph"/>
        <w:numPr>
          <w:ilvl w:val="0"/>
          <w:numId w:val="39"/>
        </w:numPr>
        <w:autoSpaceDE w:val="0"/>
        <w:autoSpaceDN w:val="0"/>
        <w:adjustRightInd w:val="0"/>
        <w:rPr>
          <w:rFonts w:asciiTheme="minorHAnsi" w:hAnsiTheme="minorHAnsi" w:cstheme="minorHAnsi"/>
          <w:color w:val="000000" w:themeColor="text1"/>
        </w:rPr>
      </w:pPr>
      <w:r w:rsidRPr="00204DF8">
        <w:rPr>
          <w:rFonts w:asciiTheme="minorHAnsi" w:eastAsiaTheme="minorHAnsi" w:hAnsiTheme="minorHAnsi" w:cstheme="minorHAnsi"/>
        </w:rPr>
        <w:t>Risks of plasma</w:t>
      </w:r>
      <w:r w:rsidR="00CB7266" w:rsidRPr="00204DF8">
        <w:rPr>
          <w:rFonts w:asciiTheme="minorHAnsi" w:eastAsiaTheme="minorHAnsi" w:hAnsiTheme="minorHAnsi" w:cstheme="minorHAnsi"/>
        </w:rPr>
        <w:t>: Fever, chills, rash, headache, serious allergic reactions, TRALI, TACO, transmission of infectious agents</w:t>
      </w:r>
    </w:p>
    <w:p w14:paraId="777B3134" w14:textId="77777777" w:rsidR="0088403A" w:rsidRPr="00204DF8" w:rsidRDefault="002053DA" w:rsidP="004F012B">
      <w:pPr>
        <w:pStyle w:val="ListParagraph"/>
        <w:numPr>
          <w:ilvl w:val="0"/>
          <w:numId w:val="39"/>
        </w:numPr>
        <w:autoSpaceDE w:val="0"/>
        <w:autoSpaceDN w:val="0"/>
        <w:adjustRightInd w:val="0"/>
        <w:rPr>
          <w:rFonts w:asciiTheme="minorHAnsi" w:hAnsiTheme="minorHAnsi" w:cstheme="minorHAnsi"/>
          <w:color w:val="000000" w:themeColor="text1"/>
        </w:rPr>
      </w:pPr>
      <w:r w:rsidRPr="00204DF8">
        <w:rPr>
          <w:rFonts w:asciiTheme="minorHAnsi" w:eastAsiaTheme="minorHAnsi" w:hAnsiTheme="minorHAnsi" w:cstheme="minorHAnsi"/>
        </w:rPr>
        <w:t>Risks of phlebotomy</w:t>
      </w:r>
      <w:r w:rsidR="00A8788C" w:rsidRPr="00204DF8">
        <w:rPr>
          <w:rFonts w:asciiTheme="minorHAnsi" w:eastAsiaTheme="minorHAnsi" w:hAnsiTheme="minorHAnsi" w:cstheme="minorHAnsi"/>
        </w:rPr>
        <w:t>: local discomfort, bruising, hematoma, bleeding, fainting,</w:t>
      </w:r>
    </w:p>
    <w:p w14:paraId="16180257" w14:textId="77777777" w:rsidR="0088403A" w:rsidRPr="00204DF8" w:rsidRDefault="00A8788C" w:rsidP="004F012B">
      <w:pPr>
        <w:pStyle w:val="ListParagraph"/>
        <w:numPr>
          <w:ilvl w:val="0"/>
          <w:numId w:val="39"/>
        </w:numPr>
        <w:autoSpaceDE w:val="0"/>
        <w:autoSpaceDN w:val="0"/>
        <w:adjustRightInd w:val="0"/>
        <w:rPr>
          <w:rFonts w:asciiTheme="minorHAnsi" w:hAnsiTheme="minorHAnsi" w:cstheme="minorHAnsi"/>
          <w:color w:val="000000" w:themeColor="text1"/>
        </w:rPr>
      </w:pPr>
      <w:r w:rsidRPr="00204DF8">
        <w:rPr>
          <w:rFonts w:asciiTheme="minorHAnsi" w:eastAsiaTheme="minorHAnsi" w:hAnsiTheme="minorHAnsi" w:cstheme="minorHAnsi"/>
        </w:rPr>
        <w:t>Total blood draws will not exceed 500 mL</w:t>
      </w:r>
    </w:p>
    <w:p w14:paraId="4310CBFC" w14:textId="6E67904E" w:rsidR="00A8788C" w:rsidRPr="00204DF8" w:rsidRDefault="002053DA" w:rsidP="004F012B">
      <w:pPr>
        <w:pStyle w:val="ListParagraph"/>
        <w:numPr>
          <w:ilvl w:val="0"/>
          <w:numId w:val="39"/>
        </w:numPr>
        <w:autoSpaceDE w:val="0"/>
        <w:autoSpaceDN w:val="0"/>
        <w:adjustRightInd w:val="0"/>
        <w:rPr>
          <w:rFonts w:asciiTheme="minorHAnsi" w:hAnsiTheme="minorHAnsi" w:cstheme="minorHAnsi"/>
          <w:color w:val="000000" w:themeColor="text1"/>
        </w:rPr>
      </w:pPr>
      <w:r w:rsidRPr="00204DF8">
        <w:rPr>
          <w:rFonts w:asciiTheme="minorHAnsi" w:eastAsiaTheme="minorHAnsi" w:hAnsiTheme="minorHAnsi" w:cstheme="minorHAnsi"/>
        </w:rPr>
        <w:t xml:space="preserve">Risks of </w:t>
      </w:r>
      <w:r w:rsidR="00A8788C" w:rsidRPr="00204DF8">
        <w:rPr>
          <w:rFonts w:asciiTheme="minorHAnsi" w:eastAsiaTheme="minorHAnsi" w:hAnsiTheme="minorHAnsi" w:cstheme="minorHAnsi"/>
        </w:rPr>
        <w:t>oropharyngeal and throat swab: local discomfort, vomiting</w:t>
      </w:r>
    </w:p>
    <w:p w14:paraId="6054B50F" w14:textId="77777777" w:rsidR="00536956" w:rsidRPr="00204DF8" w:rsidRDefault="00536956" w:rsidP="00536956">
      <w:pPr>
        <w:pStyle w:val="ListParagraph"/>
        <w:autoSpaceDE w:val="0"/>
        <w:autoSpaceDN w:val="0"/>
        <w:adjustRightInd w:val="0"/>
        <w:ind w:left="360"/>
        <w:rPr>
          <w:rFonts w:asciiTheme="minorHAnsi" w:hAnsiTheme="minorHAnsi" w:cstheme="minorHAnsi"/>
          <w:color w:val="000000" w:themeColor="text1"/>
        </w:rPr>
      </w:pPr>
    </w:p>
    <w:p w14:paraId="2434BEF5" w14:textId="0220A315" w:rsidR="00FE39D5" w:rsidRPr="00204DF8" w:rsidRDefault="00FE39D5" w:rsidP="00BF623C">
      <w:pPr>
        <w:pStyle w:val="Heading4"/>
        <w:rPr>
          <w:rFonts w:asciiTheme="minorHAnsi" w:hAnsiTheme="minorHAnsi" w:cstheme="minorHAnsi"/>
          <w:color w:val="000000" w:themeColor="text1"/>
        </w:rPr>
      </w:pPr>
      <w:r w:rsidRPr="00204DF8">
        <w:rPr>
          <w:rFonts w:asciiTheme="minorHAnsi" w:eastAsiaTheme="minorHAnsi" w:hAnsiTheme="minorHAnsi" w:cstheme="minorHAnsi"/>
        </w:rPr>
        <w:t>Alternatives</w:t>
      </w:r>
    </w:p>
    <w:p w14:paraId="2BCEA42C" w14:textId="77777777" w:rsidR="00536956" w:rsidRPr="00204DF8" w:rsidRDefault="00536956" w:rsidP="00536956">
      <w:pPr>
        <w:autoSpaceDE w:val="0"/>
        <w:autoSpaceDN w:val="0"/>
        <w:adjustRightInd w:val="0"/>
        <w:ind w:firstLine="720"/>
        <w:rPr>
          <w:rFonts w:asciiTheme="minorHAnsi" w:eastAsiaTheme="minorHAnsi" w:hAnsiTheme="minorHAnsi" w:cstheme="minorHAnsi"/>
        </w:rPr>
      </w:pPr>
    </w:p>
    <w:p w14:paraId="168E71E8" w14:textId="78E33509" w:rsidR="00FE39D5" w:rsidRPr="00204DF8" w:rsidRDefault="00FE39D5" w:rsidP="0056548D">
      <w:pPr>
        <w:autoSpaceDE w:val="0"/>
        <w:autoSpaceDN w:val="0"/>
        <w:adjustRightInd w:val="0"/>
        <w:rPr>
          <w:rFonts w:asciiTheme="minorHAnsi" w:eastAsiaTheme="minorHAnsi" w:hAnsiTheme="minorHAnsi" w:cstheme="minorHAnsi"/>
        </w:rPr>
      </w:pPr>
      <w:r w:rsidRPr="00204DF8">
        <w:rPr>
          <w:rFonts w:asciiTheme="minorHAnsi" w:eastAsiaTheme="minorHAnsi" w:hAnsiTheme="minorHAnsi" w:cstheme="minorHAnsi"/>
        </w:rPr>
        <w:t xml:space="preserve">The alternative to participation in this study is routine </w:t>
      </w:r>
      <w:r w:rsidR="00536956" w:rsidRPr="00204DF8">
        <w:rPr>
          <w:rFonts w:asciiTheme="minorHAnsi" w:eastAsiaTheme="minorHAnsi" w:hAnsiTheme="minorHAnsi" w:cstheme="minorHAnsi"/>
        </w:rPr>
        <w:t>care and monitoring following</w:t>
      </w:r>
      <w:r w:rsidR="0056548D" w:rsidRPr="00204DF8">
        <w:rPr>
          <w:rFonts w:asciiTheme="minorHAnsi" w:eastAsiaTheme="minorHAnsi" w:hAnsiTheme="minorHAnsi" w:cstheme="minorHAnsi"/>
        </w:rPr>
        <w:t xml:space="preserve"> </w:t>
      </w:r>
      <w:r w:rsidR="00536956" w:rsidRPr="00204DF8">
        <w:rPr>
          <w:rFonts w:asciiTheme="minorHAnsi" w:eastAsiaTheme="minorHAnsi" w:hAnsiTheme="minorHAnsi" w:cstheme="minorHAnsi"/>
        </w:rPr>
        <w:t>close</w:t>
      </w:r>
      <w:r w:rsidR="00187061" w:rsidRPr="00204DF8">
        <w:rPr>
          <w:rFonts w:asciiTheme="minorHAnsi" w:eastAsiaTheme="minorHAnsi" w:hAnsiTheme="minorHAnsi" w:cstheme="minorHAnsi"/>
        </w:rPr>
        <w:t xml:space="preserve"> </w:t>
      </w:r>
      <w:r w:rsidR="00536956" w:rsidRPr="00204DF8">
        <w:rPr>
          <w:rFonts w:asciiTheme="minorHAnsi" w:eastAsiaTheme="minorHAnsi" w:hAnsiTheme="minorHAnsi" w:cstheme="minorHAnsi"/>
        </w:rPr>
        <w:t xml:space="preserve">contact with an individual with COVID-19 </w:t>
      </w:r>
    </w:p>
    <w:p w14:paraId="4E30FA03" w14:textId="04B0B71E" w:rsidR="00FE39D5" w:rsidRPr="00204DF8" w:rsidRDefault="00FE39D5" w:rsidP="00FE39D5">
      <w:pPr>
        <w:autoSpaceDE w:val="0"/>
        <w:autoSpaceDN w:val="0"/>
        <w:adjustRightInd w:val="0"/>
        <w:rPr>
          <w:rFonts w:asciiTheme="minorHAnsi" w:hAnsiTheme="minorHAnsi" w:cstheme="minorHAnsi"/>
          <w:color w:val="000000" w:themeColor="text1"/>
        </w:rPr>
      </w:pPr>
    </w:p>
    <w:p w14:paraId="013F72D7" w14:textId="77777777" w:rsidR="00481C5B" w:rsidRPr="00204DF8" w:rsidRDefault="00481C5B" w:rsidP="00FE39D5">
      <w:pPr>
        <w:autoSpaceDE w:val="0"/>
        <w:autoSpaceDN w:val="0"/>
        <w:adjustRightInd w:val="0"/>
        <w:rPr>
          <w:rFonts w:asciiTheme="minorHAnsi" w:hAnsiTheme="minorHAnsi" w:cstheme="minorHAnsi"/>
          <w:color w:val="000000" w:themeColor="text1"/>
        </w:rPr>
      </w:pPr>
    </w:p>
    <w:p w14:paraId="55E08CD8" w14:textId="27611746" w:rsidR="0056548D" w:rsidRPr="00204DF8" w:rsidRDefault="00FE39D5" w:rsidP="00BF623C">
      <w:pPr>
        <w:pStyle w:val="Heading4"/>
        <w:rPr>
          <w:rFonts w:asciiTheme="minorHAnsi" w:hAnsiTheme="minorHAnsi" w:cstheme="minorHAnsi"/>
          <w:color w:val="000000" w:themeColor="text1"/>
        </w:rPr>
      </w:pPr>
      <w:r w:rsidRPr="00204DF8">
        <w:rPr>
          <w:rFonts w:asciiTheme="minorHAnsi" w:hAnsiTheme="minorHAnsi" w:cstheme="minorHAnsi"/>
        </w:rPr>
        <w:t>Safety measures</w:t>
      </w:r>
    </w:p>
    <w:p w14:paraId="5A7FC0DC" w14:textId="77777777" w:rsidR="0056548D" w:rsidRPr="00204DF8" w:rsidRDefault="0056548D" w:rsidP="0056548D">
      <w:pPr>
        <w:autoSpaceDE w:val="0"/>
        <w:autoSpaceDN w:val="0"/>
        <w:adjustRightInd w:val="0"/>
        <w:rPr>
          <w:rFonts w:asciiTheme="minorHAnsi" w:hAnsiTheme="minorHAnsi" w:cstheme="minorHAnsi"/>
          <w:color w:val="000000" w:themeColor="text1"/>
        </w:rPr>
      </w:pPr>
    </w:p>
    <w:p w14:paraId="6C237568" w14:textId="4CB78F7E" w:rsidR="0056548D" w:rsidRPr="00204DF8" w:rsidRDefault="004444FA" w:rsidP="00242188">
      <w:pPr>
        <w:pStyle w:val="ListParagraph"/>
        <w:numPr>
          <w:ilvl w:val="0"/>
          <w:numId w:val="22"/>
        </w:num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rPr>
        <w:t xml:space="preserve">Safety Evaluations will assess for the safety of high titer anti-SARS-CoV-2 plasma and determine if it is higher, lower or the same as </w:t>
      </w:r>
      <w:r w:rsidR="005A6A11" w:rsidRPr="00204DF8">
        <w:rPr>
          <w:rFonts w:asciiTheme="minorHAnsi" w:hAnsiTheme="minorHAnsi" w:cstheme="minorHAnsi"/>
          <w:color w:val="000000" w:themeColor="text1"/>
        </w:rPr>
        <w:t>SARS-CoV-2 non-immune</w:t>
      </w:r>
      <w:r w:rsidR="000A7372" w:rsidRPr="00204DF8">
        <w:rPr>
          <w:rFonts w:asciiTheme="minorHAnsi" w:hAnsiTheme="minorHAnsi" w:cstheme="minorHAnsi"/>
          <w:color w:val="000000" w:themeColor="text1"/>
        </w:rPr>
        <w:t xml:space="preserve"> </w:t>
      </w:r>
      <w:r w:rsidR="005A6A11" w:rsidRPr="00204DF8">
        <w:rPr>
          <w:rFonts w:asciiTheme="minorHAnsi" w:eastAsiaTheme="minorHAnsi" w:hAnsiTheme="minorHAnsi" w:cstheme="minorHAnsi"/>
          <w:color w:val="000000" w:themeColor="text1"/>
        </w:rPr>
        <w:t>plasma</w:t>
      </w:r>
    </w:p>
    <w:p w14:paraId="5B1D5237" w14:textId="77777777" w:rsidR="0056548D" w:rsidRPr="00204DF8" w:rsidRDefault="00812207" w:rsidP="00242188">
      <w:pPr>
        <w:pStyle w:val="ListParagraph"/>
        <w:numPr>
          <w:ilvl w:val="0"/>
          <w:numId w:val="22"/>
        </w:num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rPr>
        <w:lastRenderedPageBreak/>
        <w:t xml:space="preserve">Clinical evaluations: </w:t>
      </w:r>
      <w:r w:rsidR="008627EB" w:rsidRPr="00204DF8">
        <w:rPr>
          <w:rFonts w:asciiTheme="minorHAnsi" w:hAnsiTheme="minorHAnsi" w:cstheme="minorHAnsi"/>
        </w:rPr>
        <w:t>Vital signs and symptom screen on days 0,1,3,7,14 and symptom screens on days 28 and 60</w:t>
      </w:r>
    </w:p>
    <w:p w14:paraId="38D9B537" w14:textId="77777777" w:rsidR="007C0E6C" w:rsidRPr="00204DF8" w:rsidRDefault="00433FC9" w:rsidP="00242188">
      <w:pPr>
        <w:pStyle w:val="ListParagraph"/>
        <w:numPr>
          <w:ilvl w:val="0"/>
          <w:numId w:val="22"/>
        </w:num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rPr>
        <w:t>Laboratory evaluations</w:t>
      </w:r>
    </w:p>
    <w:p w14:paraId="51FA99F0" w14:textId="626570B2" w:rsidR="0067028E" w:rsidRPr="00204DF8" w:rsidRDefault="00433FC9" w:rsidP="00242188">
      <w:pPr>
        <w:pStyle w:val="ListParagraph"/>
        <w:numPr>
          <w:ilvl w:val="0"/>
          <w:numId w:val="22"/>
        </w:num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rPr>
        <w:t xml:space="preserve">Safety laboratory tests (ABO typing, pregnancy testing, CBC and comprehensive metabolic panel) will be performed at the local </w:t>
      </w:r>
      <w:r w:rsidRPr="00204DF8">
        <w:rPr>
          <w:rFonts w:asciiTheme="minorHAnsi" w:eastAsiaTheme="minorHAnsi" w:hAnsiTheme="minorHAnsi" w:cstheme="minorHAnsi"/>
        </w:rPr>
        <w:t xml:space="preserve">CLIA-certified clinical laboratory on days </w:t>
      </w:r>
      <w:r w:rsidR="00C01223">
        <w:rPr>
          <w:rFonts w:asciiTheme="minorHAnsi" w:eastAsiaTheme="minorHAnsi" w:hAnsiTheme="minorHAnsi" w:cstheme="minorHAnsi"/>
        </w:rPr>
        <w:t xml:space="preserve">-1 to </w:t>
      </w:r>
      <w:r w:rsidRPr="00204DF8">
        <w:rPr>
          <w:rFonts w:asciiTheme="minorHAnsi" w:eastAsiaTheme="minorHAnsi" w:hAnsiTheme="minorHAnsi" w:cstheme="minorHAnsi"/>
        </w:rPr>
        <w:t>0,7 and 14</w:t>
      </w:r>
    </w:p>
    <w:p w14:paraId="7979DCDC" w14:textId="77777777" w:rsidR="007C0E6C" w:rsidRPr="00204DF8" w:rsidRDefault="007C0E6C" w:rsidP="007C0E6C">
      <w:pPr>
        <w:pStyle w:val="ListParagraph"/>
        <w:autoSpaceDE w:val="0"/>
        <w:autoSpaceDN w:val="0"/>
        <w:adjustRightInd w:val="0"/>
        <w:rPr>
          <w:rFonts w:asciiTheme="minorHAnsi" w:hAnsiTheme="minorHAnsi" w:cstheme="minorHAnsi"/>
          <w:color w:val="000000" w:themeColor="text1"/>
        </w:rPr>
      </w:pPr>
    </w:p>
    <w:p w14:paraId="145EEF94" w14:textId="77777777" w:rsidR="002032D9" w:rsidRPr="00204DF8" w:rsidRDefault="002032D9" w:rsidP="007C0E6C">
      <w:pPr>
        <w:autoSpaceDE w:val="0"/>
        <w:autoSpaceDN w:val="0"/>
        <w:adjustRightInd w:val="0"/>
        <w:ind w:left="360"/>
        <w:rPr>
          <w:rFonts w:asciiTheme="minorHAnsi" w:hAnsiTheme="minorHAnsi" w:cstheme="minorHAnsi"/>
        </w:rPr>
      </w:pPr>
    </w:p>
    <w:p w14:paraId="0CF31FDE" w14:textId="77777777" w:rsidR="002032D9" w:rsidRPr="00204DF8" w:rsidRDefault="002032D9" w:rsidP="007C0E6C">
      <w:pPr>
        <w:autoSpaceDE w:val="0"/>
        <w:autoSpaceDN w:val="0"/>
        <w:adjustRightInd w:val="0"/>
        <w:ind w:left="360"/>
        <w:rPr>
          <w:rFonts w:asciiTheme="minorHAnsi" w:hAnsiTheme="minorHAnsi" w:cstheme="minorHAnsi"/>
        </w:rPr>
      </w:pPr>
    </w:p>
    <w:p w14:paraId="181E8381" w14:textId="77777777" w:rsidR="002032D9" w:rsidRPr="00204DF8" w:rsidRDefault="002032D9" w:rsidP="007C0E6C">
      <w:pPr>
        <w:autoSpaceDE w:val="0"/>
        <w:autoSpaceDN w:val="0"/>
        <w:adjustRightInd w:val="0"/>
        <w:ind w:left="360"/>
        <w:rPr>
          <w:rFonts w:asciiTheme="minorHAnsi" w:hAnsiTheme="minorHAnsi" w:cstheme="minorHAnsi"/>
        </w:rPr>
      </w:pPr>
    </w:p>
    <w:p w14:paraId="6E86B103" w14:textId="77777777" w:rsidR="002032D9" w:rsidRPr="00204DF8" w:rsidRDefault="002032D9" w:rsidP="007C0E6C">
      <w:pPr>
        <w:autoSpaceDE w:val="0"/>
        <w:autoSpaceDN w:val="0"/>
        <w:adjustRightInd w:val="0"/>
        <w:ind w:left="360"/>
        <w:rPr>
          <w:rFonts w:asciiTheme="minorHAnsi" w:hAnsiTheme="minorHAnsi" w:cstheme="minorHAnsi"/>
        </w:rPr>
      </w:pPr>
    </w:p>
    <w:p w14:paraId="2F9D5C00" w14:textId="65A7B990" w:rsidR="00B92313" w:rsidRPr="00204DF8" w:rsidRDefault="00B92313" w:rsidP="00BF623C">
      <w:pPr>
        <w:pStyle w:val="Heading4"/>
        <w:rPr>
          <w:rFonts w:asciiTheme="minorHAnsi" w:hAnsiTheme="minorHAnsi" w:cstheme="minorHAnsi"/>
          <w:color w:val="000000" w:themeColor="text1"/>
        </w:rPr>
      </w:pPr>
      <w:r w:rsidRPr="00204DF8">
        <w:rPr>
          <w:rFonts w:asciiTheme="minorHAnsi" w:hAnsiTheme="minorHAnsi" w:cstheme="minorHAnsi"/>
        </w:rPr>
        <w:t xml:space="preserve">Event (AE) </w:t>
      </w:r>
    </w:p>
    <w:p w14:paraId="520435C1" w14:textId="5B89D893" w:rsidR="00855E18" w:rsidRPr="00204DF8" w:rsidRDefault="00B92313" w:rsidP="0067028E">
      <w:pPr>
        <w:ind w:left="720"/>
        <w:rPr>
          <w:rFonts w:asciiTheme="minorHAnsi" w:hAnsiTheme="minorHAnsi" w:cstheme="minorHAnsi"/>
        </w:rPr>
      </w:pPr>
      <w:r w:rsidRPr="00204DF8">
        <w:rPr>
          <w:rFonts w:asciiTheme="minorHAnsi" w:hAnsiTheme="minorHAnsi" w:cstheme="minorHAnsi"/>
        </w:rPr>
        <w:t>Any untoward medical occurrence in a clinical investigation subject who has received a study intervention and that does not necessarily have to have a causal relationship with the study product. An AE can, therefore, be any unfavorable and unintended sign (including an abnormal laboratory finding, for example), symptom, or disease temporally associated with the use of the study product, whether or not considered related to the study product.</w:t>
      </w:r>
    </w:p>
    <w:p w14:paraId="524669F3" w14:textId="77777777" w:rsidR="003B677D" w:rsidRPr="00204DF8" w:rsidRDefault="003B677D" w:rsidP="003B677D">
      <w:pPr>
        <w:rPr>
          <w:rFonts w:asciiTheme="minorHAnsi" w:hAnsiTheme="minorHAnsi" w:cstheme="minorHAnsi"/>
        </w:rPr>
      </w:pPr>
    </w:p>
    <w:p w14:paraId="244947FE" w14:textId="0EC9359A" w:rsidR="00855E18" w:rsidRPr="00204DF8" w:rsidRDefault="00855E18" w:rsidP="00BF623C">
      <w:pPr>
        <w:pStyle w:val="Heading4"/>
        <w:rPr>
          <w:rFonts w:asciiTheme="minorHAnsi" w:hAnsiTheme="minorHAnsi" w:cstheme="minorHAnsi"/>
          <w:color w:val="000000" w:themeColor="text1"/>
        </w:rPr>
      </w:pPr>
      <w:r w:rsidRPr="00204DF8">
        <w:rPr>
          <w:rFonts w:asciiTheme="minorHAnsi" w:hAnsiTheme="minorHAnsi" w:cstheme="minorHAnsi"/>
        </w:rPr>
        <w:t>Serious Adverse Event (SAE)</w:t>
      </w:r>
    </w:p>
    <w:p w14:paraId="6E490B80" w14:textId="77777777" w:rsidR="00855E18" w:rsidRPr="00204DF8" w:rsidRDefault="00855E18" w:rsidP="00855E18">
      <w:pPr>
        <w:pStyle w:val="ListParagraph"/>
        <w:autoSpaceDE w:val="0"/>
        <w:autoSpaceDN w:val="0"/>
        <w:adjustRightInd w:val="0"/>
        <w:ind w:left="1080"/>
        <w:rPr>
          <w:rFonts w:asciiTheme="minorHAnsi" w:hAnsiTheme="minorHAnsi" w:cstheme="minorHAnsi"/>
          <w:color w:val="000000"/>
        </w:rPr>
      </w:pPr>
    </w:p>
    <w:p w14:paraId="5575BADF" w14:textId="40D2B3D0" w:rsidR="00B92313" w:rsidRPr="00204DF8" w:rsidRDefault="00B92313" w:rsidP="00855E18">
      <w:pPr>
        <w:autoSpaceDE w:val="0"/>
        <w:autoSpaceDN w:val="0"/>
        <w:adjustRightInd w:val="0"/>
        <w:ind w:firstLine="360"/>
        <w:rPr>
          <w:rFonts w:asciiTheme="minorHAnsi" w:hAnsiTheme="minorHAnsi" w:cstheme="minorHAnsi"/>
          <w:color w:val="000000" w:themeColor="text1"/>
        </w:rPr>
      </w:pPr>
      <w:r w:rsidRPr="00204DF8">
        <w:rPr>
          <w:rFonts w:asciiTheme="minorHAnsi" w:hAnsiTheme="minorHAnsi" w:cstheme="minorHAnsi"/>
          <w:color w:val="000000"/>
        </w:rPr>
        <w:t>An SAE is any adverse event that results in any of the following outcomes:</w:t>
      </w:r>
    </w:p>
    <w:p w14:paraId="7CD536CC" w14:textId="378BE9ED" w:rsidR="00855E18" w:rsidRPr="00204DF8" w:rsidRDefault="00B92313" w:rsidP="003E3450">
      <w:pPr>
        <w:pStyle w:val="BodyText"/>
        <w:numPr>
          <w:ilvl w:val="0"/>
          <w:numId w:val="8"/>
        </w:numPr>
        <w:spacing w:before="120" w:after="120" w:line="273" w:lineRule="auto"/>
        <w:rPr>
          <w:rFonts w:asciiTheme="minorHAnsi" w:hAnsiTheme="minorHAnsi" w:cstheme="minorHAnsi"/>
          <w:color w:val="000000"/>
          <w:sz w:val="24"/>
          <w:szCs w:val="24"/>
        </w:rPr>
      </w:pPr>
      <w:r w:rsidRPr="00204DF8">
        <w:rPr>
          <w:rFonts w:asciiTheme="minorHAnsi" w:hAnsiTheme="minorHAnsi" w:cstheme="minorHAnsi"/>
          <w:color w:val="000000"/>
          <w:sz w:val="24"/>
          <w:szCs w:val="24"/>
        </w:rPr>
        <w:t>Death;</w:t>
      </w:r>
    </w:p>
    <w:p w14:paraId="242E57DC" w14:textId="77777777" w:rsidR="00481C5B" w:rsidRPr="00204DF8" w:rsidRDefault="00B92313" w:rsidP="003E3450">
      <w:pPr>
        <w:pStyle w:val="BodyText"/>
        <w:numPr>
          <w:ilvl w:val="0"/>
          <w:numId w:val="8"/>
        </w:numPr>
        <w:spacing w:before="120" w:after="120" w:line="273" w:lineRule="auto"/>
        <w:rPr>
          <w:rFonts w:asciiTheme="minorHAnsi" w:hAnsiTheme="minorHAnsi" w:cstheme="minorHAnsi"/>
          <w:color w:val="000000"/>
          <w:sz w:val="24"/>
          <w:szCs w:val="24"/>
        </w:rPr>
      </w:pPr>
      <w:r w:rsidRPr="00204DF8">
        <w:rPr>
          <w:rFonts w:asciiTheme="minorHAnsi" w:hAnsiTheme="minorHAnsi" w:cstheme="minorHAnsi"/>
          <w:color w:val="000000"/>
          <w:sz w:val="24"/>
          <w:szCs w:val="24"/>
        </w:rPr>
        <w:t>Life-threatening (immediate risk of death);</w:t>
      </w:r>
    </w:p>
    <w:p w14:paraId="1DE7E7A2" w14:textId="77777777" w:rsidR="00481C5B" w:rsidRPr="00204DF8" w:rsidRDefault="00B92313" w:rsidP="003E3450">
      <w:pPr>
        <w:pStyle w:val="BodyText"/>
        <w:numPr>
          <w:ilvl w:val="0"/>
          <w:numId w:val="8"/>
        </w:numPr>
        <w:spacing w:before="120" w:after="120" w:line="273" w:lineRule="auto"/>
        <w:rPr>
          <w:rFonts w:asciiTheme="minorHAnsi" w:hAnsiTheme="minorHAnsi" w:cstheme="minorHAnsi"/>
          <w:color w:val="000000"/>
          <w:sz w:val="24"/>
          <w:szCs w:val="24"/>
        </w:rPr>
      </w:pPr>
      <w:r w:rsidRPr="00204DF8">
        <w:rPr>
          <w:rFonts w:asciiTheme="minorHAnsi" w:hAnsiTheme="minorHAnsi" w:cstheme="minorHAnsi"/>
          <w:color w:val="000000"/>
          <w:sz w:val="24"/>
          <w:szCs w:val="24"/>
        </w:rPr>
        <w:t>Inpatient hospitalization or prolongation of existing hospitalization;</w:t>
      </w:r>
    </w:p>
    <w:p w14:paraId="45A89250" w14:textId="77777777" w:rsidR="00481C5B" w:rsidRPr="00204DF8" w:rsidRDefault="00B92313" w:rsidP="003E3450">
      <w:pPr>
        <w:pStyle w:val="BodyText"/>
        <w:numPr>
          <w:ilvl w:val="0"/>
          <w:numId w:val="8"/>
        </w:numPr>
        <w:spacing w:before="120" w:after="120" w:line="273" w:lineRule="auto"/>
        <w:rPr>
          <w:rFonts w:asciiTheme="minorHAnsi" w:hAnsiTheme="minorHAnsi" w:cstheme="minorHAnsi"/>
          <w:color w:val="000000"/>
          <w:sz w:val="24"/>
          <w:szCs w:val="24"/>
        </w:rPr>
      </w:pPr>
      <w:r w:rsidRPr="00204DF8">
        <w:rPr>
          <w:rFonts w:asciiTheme="minorHAnsi" w:hAnsiTheme="minorHAnsi" w:cstheme="minorHAnsi"/>
          <w:color w:val="000000"/>
          <w:sz w:val="24"/>
          <w:szCs w:val="24"/>
        </w:rPr>
        <w:t>Persistent or significant disability or incapacity;</w:t>
      </w:r>
    </w:p>
    <w:p w14:paraId="521F590E" w14:textId="77777777" w:rsidR="00481C5B" w:rsidRPr="00204DF8" w:rsidRDefault="00B92313" w:rsidP="003E3450">
      <w:pPr>
        <w:pStyle w:val="BodyText"/>
        <w:numPr>
          <w:ilvl w:val="0"/>
          <w:numId w:val="8"/>
        </w:numPr>
        <w:spacing w:before="120" w:after="120" w:line="273" w:lineRule="auto"/>
        <w:rPr>
          <w:rFonts w:asciiTheme="minorHAnsi" w:hAnsiTheme="minorHAnsi" w:cstheme="minorHAnsi"/>
          <w:color w:val="000000"/>
          <w:sz w:val="24"/>
          <w:szCs w:val="24"/>
        </w:rPr>
      </w:pPr>
      <w:r w:rsidRPr="00204DF8">
        <w:rPr>
          <w:rFonts w:asciiTheme="minorHAnsi" w:hAnsiTheme="minorHAnsi" w:cstheme="minorHAnsi"/>
          <w:color w:val="000000"/>
          <w:sz w:val="24"/>
          <w:szCs w:val="24"/>
        </w:rPr>
        <w:t>Congenital anomaly/birth defect;</w:t>
      </w:r>
    </w:p>
    <w:p w14:paraId="067FC54D" w14:textId="7481D5C8" w:rsidR="00A44544" w:rsidRPr="00204DF8" w:rsidRDefault="007C0E6C" w:rsidP="003E3450">
      <w:pPr>
        <w:pStyle w:val="BodyText"/>
        <w:numPr>
          <w:ilvl w:val="0"/>
          <w:numId w:val="8"/>
        </w:numPr>
        <w:spacing w:before="120" w:after="120" w:line="273" w:lineRule="auto"/>
        <w:rPr>
          <w:rFonts w:asciiTheme="minorHAnsi" w:hAnsiTheme="minorHAnsi" w:cstheme="minorHAnsi"/>
          <w:color w:val="000000"/>
          <w:sz w:val="24"/>
          <w:szCs w:val="24"/>
        </w:rPr>
      </w:pPr>
      <w:r w:rsidRPr="00204DF8">
        <w:rPr>
          <w:rFonts w:asciiTheme="minorHAnsi" w:hAnsiTheme="minorHAnsi" w:cstheme="minorHAnsi"/>
          <w:color w:val="000000"/>
          <w:sz w:val="24"/>
          <w:szCs w:val="24"/>
        </w:rPr>
        <w:t>I</w:t>
      </w:r>
      <w:r w:rsidR="00B92313" w:rsidRPr="00204DF8">
        <w:rPr>
          <w:rFonts w:asciiTheme="minorHAnsi" w:hAnsiTheme="minorHAnsi" w:cstheme="minorHAnsi"/>
          <w:color w:val="000000"/>
          <w:sz w:val="24"/>
          <w:szCs w:val="24"/>
        </w:rPr>
        <w:t>mportant medical events that may not result in death, be life threatening, or require hospitalization may be considered a serious adverse event when, based upon appropriate medical judgment, they may jeopardize the subject and may require medical or surgical intervention to prevent one of the outcomes listed in this definition. Examples of such medical events include allergic bronchospasm requiring intensive treatment in an emergency room or at home, blood dyscrasias or convulsions that do not result in inpatient hospitalization, or the development of drug dependency or drug abuse.</w:t>
      </w:r>
    </w:p>
    <w:p w14:paraId="034E44A2" w14:textId="4195EEA9" w:rsidR="007C0E6C" w:rsidRPr="00204DF8" w:rsidRDefault="00855E18" w:rsidP="007C0E6C">
      <w:pPr>
        <w:autoSpaceDE w:val="0"/>
        <w:autoSpaceDN w:val="0"/>
        <w:adjustRightInd w:val="0"/>
        <w:rPr>
          <w:rFonts w:asciiTheme="minorHAnsi" w:hAnsiTheme="minorHAnsi" w:cstheme="minorHAnsi"/>
          <w:color w:val="000000"/>
        </w:rPr>
      </w:pPr>
      <w:r w:rsidRPr="00204DF8">
        <w:rPr>
          <w:rStyle w:val="Heading4Char"/>
          <w:rFonts w:asciiTheme="minorHAnsi" w:hAnsiTheme="minorHAnsi" w:cstheme="minorHAnsi"/>
        </w:rPr>
        <w:t>Unexpected</w:t>
      </w:r>
      <w:r w:rsidR="00AC4648" w:rsidRPr="00204DF8">
        <w:rPr>
          <w:rStyle w:val="Heading4Char"/>
          <w:rFonts w:asciiTheme="minorHAnsi" w:hAnsiTheme="minorHAnsi" w:cstheme="minorHAnsi"/>
        </w:rPr>
        <w:t xml:space="preserve"> Adverse event</w:t>
      </w:r>
      <w:r w:rsidR="00AC4648" w:rsidRPr="00204DF8">
        <w:rPr>
          <w:rFonts w:asciiTheme="minorHAnsi" w:hAnsiTheme="minorHAnsi" w:cstheme="minorHAnsi"/>
        </w:rPr>
        <w:t>: (UAE)</w:t>
      </w:r>
      <w:r w:rsidR="0021525E" w:rsidRPr="00204DF8">
        <w:rPr>
          <w:rFonts w:asciiTheme="minorHAnsi" w:hAnsiTheme="minorHAnsi" w:cstheme="minorHAnsi"/>
        </w:rPr>
        <w:t>:</w:t>
      </w:r>
      <w:r w:rsidR="00AC4648" w:rsidRPr="00204DF8">
        <w:rPr>
          <w:rFonts w:asciiTheme="minorHAnsi" w:hAnsiTheme="minorHAnsi" w:cstheme="minorHAnsi"/>
        </w:rPr>
        <w:t xml:space="preserve"> </w:t>
      </w:r>
      <w:r w:rsidR="00B92313" w:rsidRPr="00204DF8">
        <w:rPr>
          <w:rFonts w:asciiTheme="minorHAnsi" w:hAnsiTheme="minorHAnsi" w:cstheme="minorHAnsi"/>
          <w:color w:val="000000"/>
        </w:rPr>
        <w:t>An adverse reaction, the nature or severity of which is not consistent with the investigator’s brochure.</w:t>
      </w:r>
    </w:p>
    <w:p w14:paraId="58A63FB9" w14:textId="77777777" w:rsidR="007C0E6C" w:rsidRPr="00204DF8" w:rsidRDefault="00B92313" w:rsidP="007C0E6C">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color w:val="000000"/>
        </w:rPr>
        <w:t xml:space="preserve"> </w:t>
      </w:r>
      <w:bookmarkStart w:id="50" w:name="_Toc218672810"/>
      <w:bookmarkStart w:id="51" w:name="_Toc218672938"/>
      <w:bookmarkStart w:id="52" w:name="_Toc210551743"/>
      <w:bookmarkStart w:id="53" w:name="_Toc296001722"/>
      <w:bookmarkEnd w:id="50"/>
      <w:bookmarkEnd w:id="51"/>
    </w:p>
    <w:p w14:paraId="7A7D8377" w14:textId="7CE78DB8" w:rsidR="00AC4648" w:rsidRPr="00204DF8" w:rsidRDefault="00AC4648" w:rsidP="00BF623C">
      <w:pPr>
        <w:pStyle w:val="Heading4"/>
        <w:rPr>
          <w:rFonts w:asciiTheme="minorHAnsi" w:eastAsiaTheme="minorHAnsi" w:hAnsiTheme="minorHAnsi" w:cstheme="minorHAnsi"/>
        </w:rPr>
      </w:pPr>
      <w:r w:rsidRPr="00204DF8">
        <w:rPr>
          <w:rFonts w:asciiTheme="minorHAnsi" w:eastAsiaTheme="minorHAnsi" w:hAnsiTheme="minorHAnsi" w:cstheme="minorHAnsi"/>
        </w:rPr>
        <w:lastRenderedPageBreak/>
        <w:t>Serious and Unexpected Suspected Adverse Reaction (SUSAR)</w:t>
      </w:r>
    </w:p>
    <w:p w14:paraId="2013D981" w14:textId="77777777" w:rsidR="000F699B" w:rsidRPr="00204DF8" w:rsidRDefault="000F699B" w:rsidP="000F699B">
      <w:pPr>
        <w:spacing w:before="100" w:beforeAutospacing="1" w:after="100" w:afterAutospacing="1"/>
        <w:rPr>
          <w:rFonts w:asciiTheme="minorHAnsi" w:hAnsiTheme="minorHAnsi" w:cstheme="minorHAnsi"/>
          <w:color w:val="212121"/>
        </w:rPr>
      </w:pPr>
      <w:r w:rsidRPr="00204DF8">
        <w:rPr>
          <w:rFonts w:asciiTheme="minorHAnsi" w:hAnsiTheme="minorHAnsi" w:cstheme="minorHAnsi"/>
          <w:color w:val="212121"/>
        </w:rPr>
        <w:t>Investigators should report SUSARs to Johns Hopkins University within 5 calendar days. Johns Hopkins will submit the SUSARs to the FDA within 15 calendar days. Fatal or life-threatening SUSARs should be reported to Johns Hopkins as soon as possible and no later than 3 calendar days. Fatal or life-threatening SUSARs will be reported to the FDA within 7 calendar days.</w:t>
      </w:r>
    </w:p>
    <w:p w14:paraId="334C6F5E" w14:textId="74EB1610" w:rsidR="0092363E" w:rsidRPr="00204DF8" w:rsidRDefault="0092363E" w:rsidP="007C0E6C">
      <w:pPr>
        <w:autoSpaceDE w:val="0"/>
        <w:autoSpaceDN w:val="0"/>
        <w:adjustRightInd w:val="0"/>
        <w:rPr>
          <w:rFonts w:asciiTheme="minorHAnsi" w:hAnsiTheme="minorHAnsi" w:cstheme="minorHAnsi"/>
          <w:color w:val="000000" w:themeColor="text1"/>
        </w:rPr>
      </w:pPr>
      <w:r w:rsidRPr="00204DF8">
        <w:rPr>
          <w:rFonts w:asciiTheme="minorHAnsi" w:hAnsiTheme="minorHAnsi" w:cstheme="minorHAnsi"/>
          <w:color w:val="000000" w:themeColor="text1"/>
        </w:rPr>
        <w:t xml:space="preserve"> </w:t>
      </w:r>
    </w:p>
    <w:p w14:paraId="7FA8A385" w14:textId="77777777" w:rsidR="007C0E6C" w:rsidRPr="00204DF8" w:rsidRDefault="00AC4648" w:rsidP="00BF623C">
      <w:pPr>
        <w:pStyle w:val="Heading4"/>
        <w:rPr>
          <w:rFonts w:asciiTheme="minorHAnsi" w:hAnsiTheme="minorHAnsi" w:cstheme="minorHAnsi"/>
          <w:color w:val="000000" w:themeColor="text1"/>
        </w:rPr>
      </w:pPr>
      <w:r w:rsidRPr="00204DF8">
        <w:rPr>
          <w:rFonts w:asciiTheme="minorHAnsi" w:eastAsiaTheme="minorHAnsi" w:hAnsiTheme="minorHAnsi" w:cstheme="minorHAnsi"/>
        </w:rPr>
        <w:t>Unanticipated Problem (UP)</w:t>
      </w:r>
    </w:p>
    <w:p w14:paraId="33E7BD18" w14:textId="77777777" w:rsidR="007C0E6C" w:rsidRPr="00204DF8" w:rsidRDefault="007C0E6C" w:rsidP="007C0E6C">
      <w:pPr>
        <w:autoSpaceDE w:val="0"/>
        <w:autoSpaceDN w:val="0"/>
        <w:adjustRightInd w:val="0"/>
        <w:rPr>
          <w:rFonts w:asciiTheme="minorHAnsi" w:hAnsiTheme="minorHAnsi" w:cstheme="minorHAnsi"/>
          <w:color w:val="000000" w:themeColor="text1"/>
        </w:rPr>
      </w:pPr>
    </w:p>
    <w:p w14:paraId="35CA26C5" w14:textId="77777777" w:rsidR="007C0E6C" w:rsidRPr="00204DF8" w:rsidRDefault="00AC4648" w:rsidP="007C0E6C">
      <w:pPr>
        <w:autoSpaceDE w:val="0"/>
        <w:autoSpaceDN w:val="0"/>
        <w:adjustRightInd w:val="0"/>
        <w:rPr>
          <w:rFonts w:asciiTheme="minorHAnsi" w:eastAsiaTheme="minorHAnsi" w:hAnsiTheme="minorHAnsi" w:cstheme="minorHAnsi"/>
        </w:rPr>
      </w:pPr>
      <w:r w:rsidRPr="00204DF8">
        <w:rPr>
          <w:rFonts w:asciiTheme="minorHAnsi" w:eastAsiaTheme="minorHAnsi" w:hAnsiTheme="minorHAnsi" w:cstheme="minorHAnsi"/>
        </w:rPr>
        <w:t>Unanticipated Problem that is not an Adverse Event (e.g. breaches of confidentiality, accidental destruction of study records, or unaccounted-for study drug</w:t>
      </w:r>
      <w:r w:rsidR="007C0E6C" w:rsidRPr="00204DF8">
        <w:rPr>
          <w:rFonts w:asciiTheme="minorHAnsi" w:eastAsiaTheme="minorHAnsi" w:hAnsiTheme="minorHAnsi" w:cstheme="minorHAnsi"/>
        </w:rPr>
        <w:t>.</w:t>
      </w:r>
    </w:p>
    <w:p w14:paraId="4AFD3904" w14:textId="036E33E9" w:rsidR="001C2573" w:rsidRPr="00204DF8" w:rsidRDefault="00AC4648" w:rsidP="007C0E6C">
      <w:pPr>
        <w:autoSpaceDE w:val="0"/>
        <w:autoSpaceDN w:val="0"/>
        <w:adjustRightInd w:val="0"/>
        <w:rPr>
          <w:rFonts w:asciiTheme="minorHAnsi" w:hAnsiTheme="minorHAnsi" w:cstheme="minorHAnsi"/>
          <w:color w:val="000000" w:themeColor="text1"/>
        </w:rPr>
      </w:pPr>
      <w:r w:rsidRPr="00204DF8">
        <w:rPr>
          <w:rFonts w:asciiTheme="minorHAnsi" w:eastAsiaTheme="minorHAnsi" w:hAnsiTheme="minorHAnsi" w:cstheme="minorHAnsi"/>
        </w:rPr>
        <w:t>Protocol Deviation: Deviation from the IRB-approved study procedures</w:t>
      </w:r>
      <w:r w:rsidR="001C2573" w:rsidRPr="00204DF8">
        <w:rPr>
          <w:rFonts w:asciiTheme="minorHAnsi" w:eastAsiaTheme="minorHAnsi" w:hAnsiTheme="minorHAnsi" w:cstheme="minorHAnsi"/>
        </w:rPr>
        <w:t>. Designated serious and non-serious</w:t>
      </w:r>
    </w:p>
    <w:p w14:paraId="7A48066B" w14:textId="77777777" w:rsidR="007C0E6C" w:rsidRPr="00204DF8" w:rsidRDefault="00AC4648" w:rsidP="00242188">
      <w:pPr>
        <w:pStyle w:val="ListParagraph"/>
        <w:numPr>
          <w:ilvl w:val="0"/>
          <w:numId w:val="23"/>
        </w:numPr>
        <w:autoSpaceDE w:val="0"/>
        <w:autoSpaceDN w:val="0"/>
        <w:adjustRightInd w:val="0"/>
        <w:rPr>
          <w:rFonts w:asciiTheme="minorHAnsi" w:eastAsiaTheme="minorHAnsi" w:hAnsiTheme="minorHAnsi" w:cstheme="minorHAnsi"/>
        </w:rPr>
      </w:pPr>
      <w:r w:rsidRPr="00204DF8">
        <w:rPr>
          <w:rFonts w:asciiTheme="minorHAnsi" w:eastAsiaTheme="minorHAnsi" w:hAnsiTheme="minorHAnsi" w:cstheme="minorHAnsi"/>
        </w:rPr>
        <w:t>Serious Protocol Deviation</w:t>
      </w:r>
      <w:r w:rsidR="001C2573" w:rsidRPr="00204DF8">
        <w:rPr>
          <w:rFonts w:asciiTheme="minorHAnsi" w:eastAsiaTheme="minorHAnsi" w:hAnsiTheme="minorHAnsi" w:cstheme="minorHAnsi"/>
        </w:rPr>
        <w:t>: Protocol deviation that is also an SAE and/or compromises the safety, welfare or rights of subjects or others</w:t>
      </w:r>
    </w:p>
    <w:p w14:paraId="2D80331B" w14:textId="29A553A1" w:rsidR="003B677D" w:rsidRPr="00204DF8" w:rsidRDefault="00C95EDC" w:rsidP="00242188">
      <w:pPr>
        <w:pStyle w:val="ListParagraph"/>
        <w:numPr>
          <w:ilvl w:val="0"/>
          <w:numId w:val="23"/>
        </w:numPr>
        <w:autoSpaceDE w:val="0"/>
        <w:autoSpaceDN w:val="0"/>
        <w:adjustRightInd w:val="0"/>
        <w:rPr>
          <w:rFonts w:asciiTheme="minorHAnsi" w:eastAsiaTheme="minorHAnsi" w:hAnsiTheme="minorHAnsi" w:cstheme="minorHAnsi"/>
        </w:rPr>
      </w:pPr>
      <w:bookmarkStart w:id="54" w:name="_Toc210551744"/>
      <w:bookmarkStart w:id="55" w:name="_Toc296001723"/>
      <w:bookmarkEnd w:id="52"/>
      <w:bookmarkEnd w:id="53"/>
      <w:r w:rsidRPr="00204DF8">
        <w:rPr>
          <w:rFonts w:asciiTheme="minorHAnsi" w:hAnsiTheme="minorHAnsi" w:cstheme="minorHAnsi"/>
        </w:rPr>
        <w:t>Non-Serious</w:t>
      </w:r>
      <w:r w:rsidR="00A07273" w:rsidRPr="00204DF8">
        <w:rPr>
          <w:rFonts w:asciiTheme="minorHAnsi" w:hAnsiTheme="minorHAnsi" w:cstheme="minorHAnsi"/>
        </w:rPr>
        <w:t xml:space="preserve"> Protocol Deviation: Other protocol deviation</w:t>
      </w:r>
    </w:p>
    <w:p w14:paraId="36ADF4D9" w14:textId="540A04C5" w:rsidR="00481C5B" w:rsidRPr="00204DF8" w:rsidRDefault="00481C5B" w:rsidP="00481C5B">
      <w:pPr>
        <w:pStyle w:val="ListParagraph"/>
        <w:spacing w:before="240"/>
        <w:ind w:left="792"/>
        <w:rPr>
          <w:rFonts w:asciiTheme="minorHAnsi" w:hAnsiTheme="minorHAnsi" w:cstheme="minorHAnsi"/>
          <w:color w:val="000000"/>
        </w:rPr>
      </w:pPr>
    </w:p>
    <w:p w14:paraId="533D5E04" w14:textId="77777777" w:rsidR="00481C5B" w:rsidRPr="00204DF8" w:rsidRDefault="00481C5B" w:rsidP="00242188">
      <w:pPr>
        <w:pStyle w:val="Heading2"/>
        <w:numPr>
          <w:ilvl w:val="1"/>
          <w:numId w:val="30"/>
        </w:numPr>
        <w:rPr>
          <w:rFonts w:asciiTheme="minorHAnsi" w:hAnsiTheme="minorHAnsi" w:cstheme="minorHAnsi"/>
          <w:color w:val="000000"/>
        </w:rPr>
      </w:pPr>
      <w:bookmarkStart w:id="56" w:name="_Toc39005988"/>
      <w:r w:rsidRPr="00204DF8">
        <w:rPr>
          <w:rFonts w:asciiTheme="minorHAnsi" w:hAnsiTheme="minorHAnsi" w:cstheme="minorHAnsi"/>
        </w:rPr>
        <w:t>Reporting Interval</w:t>
      </w:r>
      <w:bookmarkEnd w:id="56"/>
    </w:p>
    <w:p w14:paraId="744CA235" w14:textId="77777777" w:rsidR="00481C5B" w:rsidRPr="00204DF8" w:rsidRDefault="00481C5B" w:rsidP="00481C5B">
      <w:pPr>
        <w:pStyle w:val="BodyTextIndent"/>
        <w:spacing w:before="240" w:after="0"/>
        <w:ind w:left="630"/>
        <w:rPr>
          <w:rFonts w:asciiTheme="minorHAnsi" w:hAnsiTheme="minorHAnsi" w:cstheme="minorHAnsi"/>
          <w:color w:val="000000"/>
          <w:sz w:val="24"/>
          <w:szCs w:val="24"/>
        </w:rPr>
      </w:pPr>
      <w:r w:rsidRPr="00204DF8">
        <w:rPr>
          <w:rFonts w:asciiTheme="minorHAnsi" w:hAnsiTheme="minorHAnsi" w:cstheme="minorHAnsi"/>
          <w:color w:val="000000"/>
          <w:sz w:val="24"/>
          <w:szCs w:val="24"/>
        </w:rPr>
        <w:t xml:space="preserve">All AEs and SAEs will be documented from the first administration of study product All AEs and SAEs will be followed until resolution even if this extends beyond the study-reporting period. Resolution of an adverse event is defined as the return to pre-treatment status or stabilization of the condition with the expectation that it will remain chronic. </w:t>
      </w:r>
    </w:p>
    <w:p w14:paraId="3AF7B487" w14:textId="77777777" w:rsidR="00481C5B" w:rsidRPr="00204DF8" w:rsidRDefault="00481C5B" w:rsidP="00481C5B">
      <w:pPr>
        <w:pStyle w:val="BodyTextIndent"/>
        <w:spacing w:before="240" w:after="0"/>
        <w:ind w:left="630"/>
        <w:rPr>
          <w:rFonts w:asciiTheme="minorHAnsi" w:hAnsiTheme="minorHAnsi" w:cstheme="minorHAnsi"/>
          <w:color w:val="000000"/>
          <w:sz w:val="24"/>
          <w:szCs w:val="24"/>
        </w:rPr>
      </w:pPr>
      <w:r w:rsidRPr="00204DF8">
        <w:rPr>
          <w:rFonts w:asciiTheme="minorHAnsi" w:hAnsiTheme="minorHAnsi" w:cstheme="minorHAnsi"/>
          <w:color w:val="000000"/>
          <w:sz w:val="24"/>
          <w:szCs w:val="24"/>
        </w:rPr>
        <w:t xml:space="preserve">At any time after completion of the study, if the investigator becomes aware of a SAE that is suspected to be related to study product </w:t>
      </w:r>
      <w:bookmarkStart w:id="57" w:name="_Toc218672818"/>
      <w:bookmarkStart w:id="58" w:name="_Toc218672946"/>
      <w:bookmarkEnd w:id="57"/>
      <w:bookmarkEnd w:id="58"/>
    </w:p>
    <w:p w14:paraId="6AEE45DE" w14:textId="354BF735" w:rsidR="00B92313" w:rsidRPr="00204DF8" w:rsidRDefault="00B92313" w:rsidP="00BF623C">
      <w:pPr>
        <w:pStyle w:val="Heading4"/>
        <w:rPr>
          <w:rFonts w:asciiTheme="minorHAnsi" w:hAnsiTheme="minorHAnsi" w:cstheme="minorHAnsi"/>
          <w:color w:val="000000"/>
        </w:rPr>
      </w:pPr>
      <w:bookmarkStart w:id="59" w:name="_Toc296001727"/>
      <w:bookmarkStart w:id="60" w:name="_Toc210551748"/>
      <w:bookmarkEnd w:id="54"/>
      <w:bookmarkEnd w:id="55"/>
      <w:r w:rsidRPr="00204DF8">
        <w:rPr>
          <w:rFonts w:asciiTheme="minorHAnsi" w:hAnsiTheme="minorHAnsi" w:cstheme="minorHAnsi"/>
        </w:rPr>
        <w:t>Investigator’s Assessment of Adverse Events</w:t>
      </w:r>
      <w:bookmarkEnd w:id="59"/>
      <w:r w:rsidRPr="00204DF8">
        <w:rPr>
          <w:rFonts w:asciiTheme="minorHAnsi" w:hAnsiTheme="minorHAnsi" w:cstheme="minorHAnsi"/>
        </w:rPr>
        <w:t xml:space="preserve"> </w:t>
      </w:r>
      <w:bookmarkEnd w:id="60"/>
    </w:p>
    <w:p w14:paraId="249264DA" w14:textId="77777777" w:rsidR="00861673" w:rsidRPr="00204DF8" w:rsidRDefault="00861673" w:rsidP="00B92313">
      <w:pPr>
        <w:autoSpaceDE w:val="0"/>
        <w:autoSpaceDN w:val="0"/>
        <w:adjustRightInd w:val="0"/>
        <w:rPr>
          <w:rFonts w:asciiTheme="minorHAnsi" w:hAnsiTheme="minorHAnsi" w:cstheme="minorHAnsi"/>
          <w:color w:val="000000"/>
        </w:rPr>
      </w:pPr>
    </w:p>
    <w:p w14:paraId="51FB47D7" w14:textId="3CDF3AF3" w:rsidR="00B92313" w:rsidRPr="00204DF8" w:rsidRDefault="00B92313" w:rsidP="00861673">
      <w:pPr>
        <w:autoSpaceDE w:val="0"/>
        <w:autoSpaceDN w:val="0"/>
        <w:adjustRightInd w:val="0"/>
        <w:ind w:left="720"/>
        <w:rPr>
          <w:rFonts w:asciiTheme="minorHAnsi" w:hAnsiTheme="minorHAnsi" w:cstheme="minorHAnsi"/>
          <w:color w:val="000000"/>
        </w:rPr>
      </w:pPr>
      <w:r w:rsidRPr="00204DF8">
        <w:rPr>
          <w:rFonts w:asciiTheme="minorHAnsi" w:hAnsiTheme="minorHAnsi" w:cstheme="minorHAnsi"/>
          <w:color w:val="000000"/>
        </w:rPr>
        <w:t>The determination of seriousness, severity, and causality will be made by an on-site investigator who is qualified (licensed) to diagnose adverse event information, provide a medical evaluation of adverse events, and classify adverse events based upon medical judgment. This includes but is not limited to physicians, physician assistants, and nurse practitioners.</w:t>
      </w:r>
    </w:p>
    <w:p w14:paraId="5AE56327" w14:textId="77777777" w:rsidR="00481C5B" w:rsidRPr="00204DF8" w:rsidRDefault="00481C5B" w:rsidP="00861673">
      <w:pPr>
        <w:autoSpaceDE w:val="0"/>
        <w:autoSpaceDN w:val="0"/>
        <w:adjustRightInd w:val="0"/>
        <w:ind w:left="720"/>
        <w:rPr>
          <w:rFonts w:asciiTheme="minorHAnsi" w:hAnsiTheme="minorHAnsi" w:cstheme="minorHAnsi"/>
          <w:color w:val="000000"/>
        </w:rPr>
      </w:pPr>
    </w:p>
    <w:p w14:paraId="34F38F7D" w14:textId="0DFD03C3" w:rsidR="00861673" w:rsidRPr="00204DF8" w:rsidRDefault="00B92313" w:rsidP="00BF623C">
      <w:pPr>
        <w:autoSpaceDE w:val="0"/>
        <w:autoSpaceDN w:val="0"/>
        <w:adjustRightInd w:val="0"/>
        <w:ind w:left="720" w:firstLine="40"/>
        <w:rPr>
          <w:rFonts w:asciiTheme="minorHAnsi" w:hAnsiTheme="minorHAnsi" w:cstheme="minorHAnsi"/>
        </w:rPr>
      </w:pPr>
      <w:r w:rsidRPr="00204DF8">
        <w:rPr>
          <w:rFonts w:asciiTheme="minorHAnsi" w:hAnsiTheme="minorHAnsi" w:cstheme="minorHAnsi"/>
        </w:rPr>
        <w:t xml:space="preserve">Laboratory abnormalities will be reported as AEs if they meet Grade 1 or higher criteria. The grading of the laboratory AEs will be based on the toxicity tables in </w:t>
      </w:r>
      <w:r w:rsidR="002032D9" w:rsidRPr="00204DF8">
        <w:rPr>
          <w:rFonts w:asciiTheme="minorHAnsi" w:hAnsiTheme="minorHAnsi" w:cstheme="minorHAnsi"/>
        </w:rPr>
        <w:t>https://www.niaid.nih.gov/research/dmid-safety-reporting-pharmacovigilance</w:t>
      </w:r>
      <w:bookmarkStart w:id="61" w:name="_Toc218672820"/>
      <w:bookmarkStart w:id="62" w:name="_Toc218672948"/>
      <w:bookmarkStart w:id="63" w:name="_Toc210551749"/>
      <w:bookmarkStart w:id="64" w:name="_Toc296001728"/>
      <w:bookmarkEnd w:id="61"/>
      <w:bookmarkEnd w:id="62"/>
    </w:p>
    <w:p w14:paraId="37E3CECC" w14:textId="77777777" w:rsidR="00861673" w:rsidRPr="00204DF8" w:rsidRDefault="00861673" w:rsidP="00861673">
      <w:pPr>
        <w:autoSpaceDE w:val="0"/>
        <w:autoSpaceDN w:val="0"/>
        <w:adjustRightInd w:val="0"/>
        <w:rPr>
          <w:rFonts w:asciiTheme="minorHAnsi" w:hAnsiTheme="minorHAnsi" w:cstheme="minorHAnsi"/>
        </w:rPr>
      </w:pPr>
    </w:p>
    <w:p w14:paraId="66A7F585" w14:textId="77777777" w:rsidR="00481C5B" w:rsidRPr="00204DF8" w:rsidRDefault="00B92313" w:rsidP="00BF623C">
      <w:pPr>
        <w:pStyle w:val="Heading4"/>
        <w:rPr>
          <w:rFonts w:asciiTheme="minorHAnsi" w:hAnsiTheme="minorHAnsi" w:cstheme="minorHAnsi"/>
        </w:rPr>
      </w:pPr>
      <w:r w:rsidRPr="00204DF8">
        <w:rPr>
          <w:rFonts w:asciiTheme="minorHAnsi" w:hAnsiTheme="minorHAnsi" w:cstheme="minorHAnsi"/>
        </w:rPr>
        <w:lastRenderedPageBreak/>
        <w:t>Assessment of Serious</w:t>
      </w:r>
      <w:bookmarkEnd w:id="63"/>
      <w:r w:rsidRPr="00204DF8">
        <w:rPr>
          <w:rFonts w:asciiTheme="minorHAnsi" w:hAnsiTheme="minorHAnsi" w:cstheme="minorHAnsi"/>
        </w:rPr>
        <w:t>ness</w:t>
      </w:r>
      <w:bookmarkEnd w:id="64"/>
    </w:p>
    <w:p w14:paraId="1E5D591C" w14:textId="2316F770" w:rsidR="007C0E6C" w:rsidRPr="00204DF8" w:rsidRDefault="00B92313" w:rsidP="00242188">
      <w:pPr>
        <w:pStyle w:val="ListParagraph"/>
        <w:numPr>
          <w:ilvl w:val="3"/>
          <w:numId w:val="36"/>
        </w:numPr>
        <w:autoSpaceDE w:val="0"/>
        <w:autoSpaceDN w:val="0"/>
        <w:adjustRightInd w:val="0"/>
        <w:rPr>
          <w:rFonts w:asciiTheme="minorHAnsi" w:hAnsiTheme="minorHAnsi" w:cstheme="minorHAnsi"/>
        </w:rPr>
      </w:pPr>
      <w:r w:rsidRPr="00204DF8">
        <w:rPr>
          <w:rFonts w:asciiTheme="minorHAnsi" w:hAnsiTheme="minorHAnsi" w:cstheme="minorHAnsi"/>
          <w:color w:val="000000"/>
        </w:rPr>
        <w:t xml:space="preserve">Event seriousness will be determined according to the protocol definition of an SAE </w:t>
      </w:r>
      <w:bookmarkStart w:id="65" w:name="_Toc218672822"/>
      <w:bookmarkStart w:id="66" w:name="_Toc218672950"/>
      <w:bookmarkStart w:id="67" w:name="_Toc210551750"/>
      <w:bookmarkStart w:id="68" w:name="_Toc296001729"/>
      <w:bookmarkEnd w:id="65"/>
      <w:bookmarkEnd w:id="66"/>
    </w:p>
    <w:p w14:paraId="6ED2C9AB" w14:textId="24493EBE" w:rsidR="00B92313" w:rsidRPr="00204DF8" w:rsidRDefault="00B92313" w:rsidP="00242188">
      <w:pPr>
        <w:pStyle w:val="ListParagraph"/>
        <w:numPr>
          <w:ilvl w:val="3"/>
          <w:numId w:val="36"/>
        </w:numPr>
        <w:autoSpaceDE w:val="0"/>
        <w:autoSpaceDN w:val="0"/>
        <w:adjustRightInd w:val="0"/>
        <w:rPr>
          <w:rFonts w:asciiTheme="minorHAnsi" w:hAnsiTheme="minorHAnsi" w:cstheme="minorHAnsi"/>
        </w:rPr>
      </w:pPr>
      <w:r w:rsidRPr="00204DF8">
        <w:rPr>
          <w:rFonts w:asciiTheme="minorHAnsi" w:hAnsiTheme="minorHAnsi" w:cstheme="minorHAnsi"/>
          <w:color w:val="000000"/>
        </w:rPr>
        <w:t>Assessment</w:t>
      </w:r>
      <w:r w:rsidRPr="00204DF8">
        <w:rPr>
          <w:rFonts w:asciiTheme="minorHAnsi" w:hAnsiTheme="minorHAnsi" w:cstheme="minorHAnsi"/>
        </w:rPr>
        <w:t xml:space="preserve"> of Severity</w:t>
      </w:r>
      <w:bookmarkEnd w:id="67"/>
      <w:bookmarkEnd w:id="68"/>
    </w:p>
    <w:p w14:paraId="51BFA008" w14:textId="77777777" w:rsidR="00861673" w:rsidRPr="00204DF8" w:rsidRDefault="00861673" w:rsidP="00B92313">
      <w:pPr>
        <w:autoSpaceDE w:val="0"/>
        <w:autoSpaceDN w:val="0"/>
        <w:adjustRightInd w:val="0"/>
        <w:rPr>
          <w:rFonts w:asciiTheme="minorHAnsi" w:hAnsiTheme="minorHAnsi" w:cstheme="minorHAnsi"/>
          <w:color w:val="000000"/>
        </w:rPr>
      </w:pPr>
    </w:p>
    <w:p w14:paraId="278FA853" w14:textId="24F7FC26" w:rsidR="00B92313" w:rsidRPr="00204DF8" w:rsidRDefault="00B92313" w:rsidP="00861673">
      <w:pPr>
        <w:autoSpaceDE w:val="0"/>
        <w:autoSpaceDN w:val="0"/>
        <w:adjustRightInd w:val="0"/>
        <w:ind w:left="360"/>
        <w:rPr>
          <w:rFonts w:asciiTheme="minorHAnsi" w:hAnsiTheme="minorHAnsi" w:cstheme="minorHAnsi"/>
        </w:rPr>
      </w:pPr>
      <w:r w:rsidRPr="00204DF8">
        <w:rPr>
          <w:rFonts w:asciiTheme="minorHAnsi" w:hAnsiTheme="minorHAnsi" w:cstheme="minorHAnsi"/>
          <w:color w:val="000000"/>
        </w:rPr>
        <w:t xml:space="preserve">Event severity will be assigned according to the </w:t>
      </w:r>
      <w:r w:rsidRPr="00204DF8">
        <w:rPr>
          <w:rFonts w:asciiTheme="minorHAnsi" w:hAnsiTheme="minorHAnsi" w:cstheme="minorHAnsi"/>
        </w:rPr>
        <w:t xml:space="preserve">Toxicity </w:t>
      </w:r>
      <w:r w:rsidR="00B7056B" w:rsidRPr="00204DF8">
        <w:rPr>
          <w:rFonts w:asciiTheme="minorHAnsi" w:hAnsiTheme="minorHAnsi" w:cstheme="minorHAnsi"/>
        </w:rPr>
        <w:t xml:space="preserve">Tables. </w:t>
      </w:r>
      <w:r w:rsidRPr="00204DF8">
        <w:rPr>
          <w:rFonts w:asciiTheme="minorHAnsi" w:hAnsiTheme="minorHAnsi" w:cstheme="minorHAnsi"/>
        </w:rPr>
        <w:t>For parameters not included in the Toxicity Table the</w:t>
      </w:r>
      <w:r w:rsidRPr="00204DF8">
        <w:rPr>
          <w:rFonts w:asciiTheme="minorHAnsi" w:hAnsiTheme="minorHAnsi" w:cstheme="minorHAnsi"/>
          <w:color w:val="000000"/>
        </w:rPr>
        <w:t xml:space="preserve"> following definitions will be used:</w:t>
      </w:r>
    </w:p>
    <w:p w14:paraId="4D392DBA" w14:textId="77777777" w:rsidR="00B92313" w:rsidRPr="00204DF8" w:rsidRDefault="00B92313" w:rsidP="00B92313">
      <w:pPr>
        <w:pStyle w:val="BodyTextIndent2"/>
        <w:spacing w:before="240" w:line="273" w:lineRule="auto"/>
        <w:ind w:left="720" w:hanging="360"/>
        <w:rPr>
          <w:rFonts w:asciiTheme="minorHAnsi" w:hAnsiTheme="minorHAnsi" w:cstheme="minorHAnsi"/>
          <w:color w:val="000000"/>
          <w:sz w:val="24"/>
          <w:szCs w:val="24"/>
        </w:rPr>
      </w:pPr>
      <w:r w:rsidRPr="00204DF8">
        <w:rPr>
          <w:rFonts w:asciiTheme="minorHAnsi" w:hAnsiTheme="minorHAnsi" w:cstheme="minorHAnsi"/>
          <w:color w:val="000000"/>
          <w:sz w:val="24"/>
          <w:szCs w:val="24"/>
        </w:rPr>
        <w:t>1 = Mild: Transient or mild discomfort (&lt;48 hours); no medical intervention/therapy required.)</w:t>
      </w:r>
    </w:p>
    <w:p w14:paraId="259C0D8A" w14:textId="77777777" w:rsidR="00B92313" w:rsidRPr="00204DF8" w:rsidRDefault="00B92313" w:rsidP="00B92313">
      <w:pPr>
        <w:pStyle w:val="BodyTextIndent2"/>
        <w:tabs>
          <w:tab w:val="left" w:pos="720"/>
        </w:tabs>
        <w:spacing w:before="240" w:line="273" w:lineRule="auto"/>
        <w:ind w:left="720" w:hanging="360"/>
        <w:rPr>
          <w:rFonts w:asciiTheme="minorHAnsi" w:hAnsiTheme="minorHAnsi" w:cstheme="minorHAnsi"/>
          <w:color w:val="000000"/>
          <w:sz w:val="24"/>
          <w:szCs w:val="24"/>
        </w:rPr>
      </w:pPr>
      <w:r w:rsidRPr="00204DF8">
        <w:rPr>
          <w:rFonts w:asciiTheme="minorHAnsi" w:hAnsiTheme="minorHAnsi" w:cstheme="minorHAnsi"/>
          <w:color w:val="000000"/>
          <w:sz w:val="24"/>
          <w:szCs w:val="24"/>
        </w:rPr>
        <w:t>2 = Moderate: Mild to moderate limitation in activity-some assistance may be needed; no or minimal medical intervention/therapy required)</w:t>
      </w:r>
    </w:p>
    <w:p w14:paraId="6EC04038" w14:textId="77777777" w:rsidR="00B92313" w:rsidRPr="00204DF8" w:rsidRDefault="00B92313" w:rsidP="00B92313">
      <w:pPr>
        <w:pStyle w:val="BodyTextIndent2"/>
        <w:spacing w:before="240" w:line="273" w:lineRule="auto"/>
        <w:ind w:left="720" w:hanging="360"/>
        <w:rPr>
          <w:rFonts w:asciiTheme="minorHAnsi" w:hAnsiTheme="minorHAnsi" w:cstheme="minorHAnsi"/>
          <w:color w:val="000000"/>
          <w:sz w:val="24"/>
          <w:szCs w:val="24"/>
        </w:rPr>
      </w:pPr>
      <w:r w:rsidRPr="00204DF8">
        <w:rPr>
          <w:rFonts w:asciiTheme="minorHAnsi" w:hAnsiTheme="minorHAnsi" w:cstheme="minorHAnsi"/>
          <w:color w:val="000000"/>
          <w:sz w:val="24"/>
          <w:szCs w:val="24"/>
        </w:rPr>
        <w:t>3 = Severe: Marked limitation in activity, some assistance usually required; medical intervention/therapy required, hospitalizations possible</w:t>
      </w:r>
    </w:p>
    <w:p w14:paraId="606CA36C" w14:textId="77777777" w:rsidR="00B92313" w:rsidRPr="00204DF8" w:rsidRDefault="00B92313" w:rsidP="00B92313">
      <w:pPr>
        <w:pStyle w:val="BodyTextIndent2"/>
        <w:spacing w:before="240" w:line="273" w:lineRule="auto"/>
        <w:ind w:left="720" w:hanging="360"/>
        <w:rPr>
          <w:rFonts w:asciiTheme="minorHAnsi" w:hAnsiTheme="minorHAnsi" w:cstheme="minorHAnsi"/>
          <w:sz w:val="24"/>
          <w:szCs w:val="24"/>
        </w:rPr>
      </w:pPr>
      <w:r w:rsidRPr="00204DF8">
        <w:rPr>
          <w:rFonts w:asciiTheme="minorHAnsi" w:hAnsiTheme="minorHAnsi" w:cstheme="minorHAnsi"/>
          <w:sz w:val="24"/>
          <w:szCs w:val="24"/>
        </w:rPr>
        <w:t xml:space="preserve">4 = Life-threatening:  Extreme limitation in activity, some assistance usually required; medical intervention/therapy required, hospitalization or hospice care probable </w:t>
      </w:r>
    </w:p>
    <w:p w14:paraId="4C9AE3B8" w14:textId="77777777" w:rsidR="00861673" w:rsidRPr="00204DF8" w:rsidRDefault="00B92313" w:rsidP="00861673">
      <w:pPr>
        <w:pStyle w:val="BodyTextIndent2"/>
        <w:spacing w:before="240" w:line="273" w:lineRule="auto"/>
        <w:rPr>
          <w:rFonts w:asciiTheme="minorHAnsi" w:hAnsiTheme="minorHAnsi" w:cstheme="minorHAnsi"/>
          <w:sz w:val="24"/>
          <w:szCs w:val="24"/>
        </w:rPr>
      </w:pPr>
      <w:r w:rsidRPr="00204DF8">
        <w:rPr>
          <w:rFonts w:asciiTheme="minorHAnsi" w:hAnsiTheme="minorHAnsi" w:cstheme="minorHAnsi"/>
          <w:sz w:val="24"/>
          <w:szCs w:val="24"/>
        </w:rPr>
        <w:t>5= Death</w:t>
      </w:r>
      <w:bookmarkStart w:id="69" w:name="_Toc218672824"/>
      <w:bookmarkStart w:id="70" w:name="_Toc218672952"/>
      <w:bookmarkStart w:id="71" w:name="_Toc210551751"/>
      <w:bookmarkStart w:id="72" w:name="_Toc296001730"/>
      <w:bookmarkEnd w:id="69"/>
      <w:bookmarkEnd w:id="70"/>
    </w:p>
    <w:p w14:paraId="4AF0E66F" w14:textId="3C2287D4" w:rsidR="00B92313" w:rsidRPr="00204DF8" w:rsidRDefault="00B92313" w:rsidP="00BF623C">
      <w:pPr>
        <w:pStyle w:val="Heading4"/>
        <w:rPr>
          <w:rFonts w:asciiTheme="minorHAnsi" w:hAnsiTheme="minorHAnsi" w:cstheme="minorHAnsi"/>
          <w:color w:val="4472C4" w:themeColor="accent1"/>
        </w:rPr>
      </w:pPr>
      <w:r w:rsidRPr="00204DF8">
        <w:rPr>
          <w:rFonts w:asciiTheme="minorHAnsi" w:hAnsiTheme="minorHAnsi" w:cstheme="minorHAnsi"/>
          <w:color w:val="4472C4" w:themeColor="accent1"/>
        </w:rPr>
        <w:t xml:space="preserve">Assessment of </w:t>
      </w:r>
      <w:bookmarkEnd w:id="71"/>
      <w:r w:rsidRPr="00204DF8">
        <w:rPr>
          <w:rFonts w:asciiTheme="minorHAnsi" w:hAnsiTheme="minorHAnsi" w:cstheme="minorHAnsi"/>
          <w:color w:val="4472C4" w:themeColor="accent1"/>
        </w:rPr>
        <w:t>Association</w:t>
      </w:r>
      <w:bookmarkEnd w:id="72"/>
    </w:p>
    <w:p w14:paraId="16C51F4C" w14:textId="77777777" w:rsidR="00B92313" w:rsidRPr="00204DF8" w:rsidRDefault="00B92313" w:rsidP="007C0E6C">
      <w:pPr>
        <w:spacing w:before="240"/>
        <w:ind w:firstLine="360"/>
        <w:rPr>
          <w:rFonts w:asciiTheme="minorHAnsi" w:hAnsiTheme="minorHAnsi" w:cstheme="minorHAnsi"/>
          <w:color w:val="000000"/>
        </w:rPr>
      </w:pPr>
      <w:r w:rsidRPr="00204DF8">
        <w:rPr>
          <w:rFonts w:asciiTheme="minorHAnsi" w:hAnsiTheme="minorHAnsi" w:cstheme="minorHAnsi"/>
          <w:color w:val="000000"/>
        </w:rPr>
        <w:t>The association assessment categories that will be used for this study are:</w:t>
      </w:r>
    </w:p>
    <w:p w14:paraId="234E5A76" w14:textId="77777777" w:rsidR="00B92313" w:rsidRPr="00204DF8" w:rsidRDefault="00B92313" w:rsidP="003E3450">
      <w:pPr>
        <w:pStyle w:val="BodyText"/>
        <w:numPr>
          <w:ilvl w:val="0"/>
          <w:numId w:val="9"/>
        </w:numPr>
        <w:spacing w:before="120" w:after="120" w:line="273" w:lineRule="auto"/>
        <w:rPr>
          <w:rFonts w:asciiTheme="minorHAnsi" w:hAnsiTheme="minorHAnsi" w:cstheme="minorHAnsi"/>
          <w:color w:val="000000"/>
          <w:sz w:val="24"/>
          <w:szCs w:val="24"/>
        </w:rPr>
      </w:pPr>
      <w:r w:rsidRPr="00204DF8">
        <w:rPr>
          <w:rFonts w:asciiTheme="minorHAnsi" w:hAnsiTheme="minorHAnsi" w:cstheme="minorHAnsi"/>
          <w:color w:val="000000"/>
          <w:sz w:val="24"/>
          <w:szCs w:val="24"/>
        </w:rPr>
        <w:t>Associated – The event is temporally related to the administration of the study product and no other etiology explains the event.</w:t>
      </w:r>
    </w:p>
    <w:p w14:paraId="0FF12F05" w14:textId="77777777" w:rsidR="00B92313" w:rsidRPr="00204DF8" w:rsidRDefault="00B92313" w:rsidP="003E3450">
      <w:pPr>
        <w:pStyle w:val="BodyText"/>
        <w:numPr>
          <w:ilvl w:val="0"/>
          <w:numId w:val="9"/>
        </w:numPr>
        <w:spacing w:before="120" w:after="120" w:line="273" w:lineRule="auto"/>
        <w:rPr>
          <w:rFonts w:asciiTheme="minorHAnsi" w:hAnsiTheme="minorHAnsi" w:cstheme="minorHAnsi"/>
          <w:color w:val="000000"/>
          <w:sz w:val="24"/>
          <w:szCs w:val="24"/>
        </w:rPr>
      </w:pPr>
      <w:r w:rsidRPr="00204DF8">
        <w:rPr>
          <w:rFonts w:asciiTheme="minorHAnsi" w:hAnsiTheme="minorHAnsi" w:cstheme="minorHAnsi"/>
          <w:color w:val="000000"/>
          <w:sz w:val="24"/>
          <w:szCs w:val="24"/>
        </w:rPr>
        <w:t xml:space="preserve">Not Associated – The event is temporally independent of the study product and/or the event appears to be explained by another etiology. </w:t>
      </w:r>
    </w:p>
    <w:p w14:paraId="32A5979A" w14:textId="77777777" w:rsidR="00B92313" w:rsidRPr="00204DF8" w:rsidRDefault="00B92313" w:rsidP="00B92313">
      <w:pPr>
        <w:spacing w:before="240"/>
        <w:rPr>
          <w:rFonts w:asciiTheme="minorHAnsi" w:hAnsiTheme="minorHAnsi" w:cstheme="minorHAnsi"/>
          <w:color w:val="000000"/>
        </w:rPr>
      </w:pPr>
      <w:r w:rsidRPr="00204DF8">
        <w:rPr>
          <w:rFonts w:asciiTheme="minorHAnsi" w:hAnsiTheme="minorHAnsi" w:cstheme="minorHAnsi"/>
          <w:color w:val="000000"/>
        </w:rPr>
        <w:t>The investigator must provide an assessment of association or relationship of AEs to the study product based on:</w:t>
      </w:r>
    </w:p>
    <w:p w14:paraId="15B5BF0C" w14:textId="77777777" w:rsidR="00B92313" w:rsidRPr="00204DF8" w:rsidRDefault="00B92313" w:rsidP="003E3450">
      <w:pPr>
        <w:pStyle w:val="BodyText"/>
        <w:numPr>
          <w:ilvl w:val="0"/>
          <w:numId w:val="9"/>
        </w:numPr>
        <w:spacing w:before="120" w:after="120" w:line="273" w:lineRule="auto"/>
        <w:rPr>
          <w:rFonts w:asciiTheme="minorHAnsi" w:hAnsiTheme="minorHAnsi" w:cstheme="minorHAnsi"/>
          <w:color w:val="000000"/>
          <w:sz w:val="24"/>
          <w:szCs w:val="24"/>
        </w:rPr>
      </w:pPr>
      <w:r w:rsidRPr="00204DF8">
        <w:rPr>
          <w:rFonts w:asciiTheme="minorHAnsi" w:hAnsiTheme="minorHAnsi" w:cstheme="minorHAnsi"/>
          <w:color w:val="000000"/>
          <w:sz w:val="24"/>
          <w:szCs w:val="24"/>
        </w:rPr>
        <w:t>Temporal relationship of the event to the administration of study product;</w:t>
      </w:r>
    </w:p>
    <w:p w14:paraId="786EE980" w14:textId="77777777" w:rsidR="00B92313" w:rsidRPr="00204DF8" w:rsidRDefault="00B92313" w:rsidP="003E3450">
      <w:pPr>
        <w:pStyle w:val="BodyText"/>
        <w:numPr>
          <w:ilvl w:val="0"/>
          <w:numId w:val="9"/>
        </w:numPr>
        <w:spacing w:before="120" w:after="120" w:line="273" w:lineRule="auto"/>
        <w:rPr>
          <w:rFonts w:asciiTheme="minorHAnsi" w:hAnsiTheme="minorHAnsi" w:cstheme="minorHAnsi"/>
          <w:color w:val="000000"/>
          <w:sz w:val="24"/>
          <w:szCs w:val="24"/>
        </w:rPr>
      </w:pPr>
      <w:r w:rsidRPr="00204DF8">
        <w:rPr>
          <w:rFonts w:asciiTheme="minorHAnsi" w:hAnsiTheme="minorHAnsi" w:cstheme="minorHAnsi"/>
          <w:color w:val="000000"/>
          <w:sz w:val="24"/>
          <w:szCs w:val="24"/>
        </w:rPr>
        <w:t>Whether an alternative etiology has been identified;</w:t>
      </w:r>
    </w:p>
    <w:p w14:paraId="5200D1E7" w14:textId="77777777" w:rsidR="00B92313" w:rsidRPr="00204DF8" w:rsidRDefault="00B92313" w:rsidP="003E3450">
      <w:pPr>
        <w:pStyle w:val="BodyText"/>
        <w:numPr>
          <w:ilvl w:val="0"/>
          <w:numId w:val="9"/>
        </w:numPr>
        <w:spacing w:before="120" w:after="120" w:line="273" w:lineRule="auto"/>
        <w:rPr>
          <w:rFonts w:asciiTheme="minorHAnsi" w:hAnsiTheme="minorHAnsi" w:cstheme="minorHAnsi"/>
          <w:color w:val="000000"/>
          <w:sz w:val="24"/>
          <w:szCs w:val="24"/>
        </w:rPr>
      </w:pPr>
      <w:r w:rsidRPr="00204DF8">
        <w:rPr>
          <w:rFonts w:asciiTheme="minorHAnsi" w:hAnsiTheme="minorHAnsi" w:cstheme="minorHAnsi"/>
          <w:color w:val="000000"/>
          <w:sz w:val="24"/>
          <w:szCs w:val="24"/>
        </w:rPr>
        <w:t>Biological plausibility;</w:t>
      </w:r>
    </w:p>
    <w:p w14:paraId="6435DFB4" w14:textId="04DB888C" w:rsidR="00861673" w:rsidRPr="00204DF8" w:rsidRDefault="00B92313" w:rsidP="003E3450">
      <w:pPr>
        <w:pStyle w:val="BodyText"/>
        <w:numPr>
          <w:ilvl w:val="0"/>
          <w:numId w:val="9"/>
        </w:numPr>
        <w:spacing w:before="120" w:after="120" w:line="273" w:lineRule="auto"/>
        <w:rPr>
          <w:rFonts w:asciiTheme="minorHAnsi" w:hAnsiTheme="minorHAnsi" w:cstheme="minorHAnsi"/>
          <w:color w:val="000000"/>
          <w:sz w:val="24"/>
          <w:szCs w:val="24"/>
        </w:rPr>
      </w:pPr>
      <w:r w:rsidRPr="00204DF8">
        <w:rPr>
          <w:rFonts w:asciiTheme="minorHAnsi" w:hAnsiTheme="minorHAnsi" w:cstheme="minorHAnsi"/>
          <w:color w:val="000000"/>
          <w:sz w:val="24"/>
          <w:szCs w:val="24"/>
        </w:rPr>
        <w:t>Existing therapy and/or concomitant medications.</w:t>
      </w:r>
      <w:bookmarkStart w:id="73" w:name="_Toc218672826"/>
      <w:bookmarkStart w:id="74" w:name="_Toc218672954"/>
      <w:bookmarkStart w:id="75" w:name="_Toc218672828"/>
      <w:bookmarkStart w:id="76" w:name="_Toc218672956"/>
      <w:bookmarkStart w:id="77" w:name="_Toc210551758"/>
      <w:bookmarkStart w:id="78" w:name="_Toc296001732"/>
      <w:bookmarkEnd w:id="73"/>
      <w:bookmarkEnd w:id="74"/>
      <w:bookmarkEnd w:id="75"/>
      <w:bookmarkEnd w:id="76"/>
    </w:p>
    <w:p w14:paraId="75120AB8" w14:textId="38E86D0D" w:rsidR="00AC4648" w:rsidRPr="00204DF8" w:rsidRDefault="00AC4648" w:rsidP="00AC4648">
      <w:pPr>
        <w:pStyle w:val="BodyText"/>
        <w:spacing w:before="120" w:after="120" w:line="273" w:lineRule="auto"/>
        <w:rPr>
          <w:rFonts w:asciiTheme="minorHAnsi" w:hAnsiTheme="minorHAnsi" w:cstheme="minorHAnsi"/>
          <w:color w:val="000000"/>
          <w:sz w:val="24"/>
          <w:szCs w:val="24"/>
        </w:rPr>
      </w:pPr>
    </w:p>
    <w:p w14:paraId="47AC638A" w14:textId="3B737A7A" w:rsidR="00AC4648" w:rsidRPr="00204DF8" w:rsidRDefault="00AC4648" w:rsidP="00BF623C">
      <w:pPr>
        <w:pStyle w:val="Heading1"/>
        <w:rPr>
          <w:rFonts w:asciiTheme="minorHAnsi" w:hAnsiTheme="minorHAnsi" w:cstheme="minorHAnsi"/>
        </w:rPr>
      </w:pPr>
    </w:p>
    <w:p w14:paraId="09E9FA1D" w14:textId="69C9D631" w:rsidR="001063A9" w:rsidRPr="00204DF8" w:rsidRDefault="00BF623C" w:rsidP="00242188">
      <w:pPr>
        <w:pStyle w:val="Heading1"/>
        <w:numPr>
          <w:ilvl w:val="0"/>
          <w:numId w:val="30"/>
        </w:numPr>
        <w:rPr>
          <w:rFonts w:asciiTheme="minorHAnsi" w:hAnsiTheme="minorHAnsi" w:cstheme="minorHAnsi"/>
        </w:rPr>
      </w:pPr>
      <w:bookmarkStart w:id="79" w:name="_Toc39005989"/>
      <w:r w:rsidRPr="00204DF8">
        <w:rPr>
          <w:rFonts w:asciiTheme="minorHAnsi" w:eastAsiaTheme="minorHAnsi" w:hAnsiTheme="minorHAnsi" w:cstheme="minorHAnsi"/>
        </w:rPr>
        <w:t>SAFETY OVERSIGHT</w:t>
      </w:r>
      <w:bookmarkEnd w:id="79"/>
    </w:p>
    <w:p w14:paraId="4452969A" w14:textId="39A15DCC" w:rsidR="007A3070" w:rsidRPr="00204DF8" w:rsidRDefault="007A3070" w:rsidP="00242188">
      <w:pPr>
        <w:pStyle w:val="Heading2"/>
        <w:numPr>
          <w:ilvl w:val="1"/>
          <w:numId w:val="30"/>
        </w:numPr>
        <w:rPr>
          <w:rFonts w:asciiTheme="minorHAnsi" w:hAnsiTheme="minorHAnsi" w:cstheme="minorHAnsi"/>
          <w:color w:val="000000"/>
        </w:rPr>
      </w:pPr>
      <w:bookmarkStart w:id="80" w:name="_Toc39005990"/>
      <w:r w:rsidRPr="00204DF8">
        <w:rPr>
          <w:rFonts w:asciiTheme="minorHAnsi" w:eastAsiaTheme="minorHAnsi" w:hAnsiTheme="minorHAnsi" w:cstheme="minorHAnsi"/>
        </w:rPr>
        <w:t>Monitoring Plan</w:t>
      </w:r>
      <w:bookmarkEnd w:id="80"/>
    </w:p>
    <w:p w14:paraId="3E16A58D" w14:textId="782F097C" w:rsidR="007C0E6C" w:rsidRPr="00204DF8" w:rsidRDefault="007A3070" w:rsidP="00242188">
      <w:pPr>
        <w:pStyle w:val="BodyText"/>
        <w:numPr>
          <w:ilvl w:val="0"/>
          <w:numId w:val="24"/>
        </w:numPr>
        <w:spacing w:before="120" w:after="120" w:line="273" w:lineRule="auto"/>
        <w:rPr>
          <w:rFonts w:asciiTheme="minorHAnsi" w:hAnsiTheme="minorHAnsi" w:cstheme="minorHAnsi"/>
          <w:color w:val="000000"/>
          <w:sz w:val="24"/>
          <w:szCs w:val="24"/>
        </w:rPr>
      </w:pPr>
      <w:r w:rsidRPr="00204DF8">
        <w:rPr>
          <w:rFonts w:asciiTheme="minorHAnsi" w:eastAsiaTheme="minorHAnsi" w:hAnsiTheme="minorHAnsi" w:cstheme="minorHAnsi"/>
          <w:sz w:val="24"/>
          <w:szCs w:val="24"/>
        </w:rPr>
        <w:t>All AE and SA</w:t>
      </w:r>
      <w:r w:rsidR="004F36D2" w:rsidRPr="00204DF8">
        <w:rPr>
          <w:rFonts w:asciiTheme="minorHAnsi" w:eastAsiaTheme="minorHAnsi" w:hAnsiTheme="minorHAnsi" w:cstheme="minorHAnsi"/>
          <w:sz w:val="24"/>
          <w:szCs w:val="24"/>
        </w:rPr>
        <w:t>E</w:t>
      </w:r>
      <w:r w:rsidRPr="00204DF8">
        <w:rPr>
          <w:rFonts w:asciiTheme="minorHAnsi" w:eastAsiaTheme="minorHAnsi" w:hAnsiTheme="minorHAnsi" w:cstheme="minorHAnsi"/>
          <w:sz w:val="24"/>
          <w:szCs w:val="24"/>
        </w:rPr>
        <w:t xml:space="preserve"> will be reviewed by protocol team twice monthly, or more if needed. </w:t>
      </w:r>
    </w:p>
    <w:p w14:paraId="0B702AB9" w14:textId="77777777" w:rsidR="007C0E6C" w:rsidRPr="00204DF8" w:rsidRDefault="007A3070" w:rsidP="00242188">
      <w:pPr>
        <w:pStyle w:val="BodyText"/>
        <w:numPr>
          <w:ilvl w:val="0"/>
          <w:numId w:val="24"/>
        </w:numPr>
        <w:spacing w:before="120" w:after="120" w:line="273" w:lineRule="auto"/>
        <w:rPr>
          <w:rFonts w:asciiTheme="minorHAnsi" w:hAnsiTheme="minorHAnsi" w:cstheme="minorHAnsi"/>
          <w:color w:val="000000"/>
          <w:sz w:val="24"/>
          <w:szCs w:val="24"/>
        </w:rPr>
      </w:pPr>
      <w:r w:rsidRPr="00204DF8">
        <w:rPr>
          <w:rFonts w:asciiTheme="minorHAnsi" w:eastAsiaTheme="minorHAnsi" w:hAnsiTheme="minorHAnsi" w:cstheme="minorHAnsi"/>
          <w:sz w:val="24"/>
          <w:szCs w:val="24"/>
        </w:rPr>
        <w:t xml:space="preserve">A medical monitor will be appointed by the sponsor for safety oversight of the clinical study. </w:t>
      </w:r>
    </w:p>
    <w:p w14:paraId="376CF57F" w14:textId="77777777" w:rsidR="00E97058" w:rsidRPr="00E97058" w:rsidRDefault="00254401" w:rsidP="00E97058">
      <w:pPr>
        <w:pStyle w:val="BodyText"/>
        <w:numPr>
          <w:ilvl w:val="0"/>
          <w:numId w:val="24"/>
        </w:numPr>
        <w:spacing w:before="120" w:after="120" w:line="273" w:lineRule="auto"/>
        <w:rPr>
          <w:rFonts w:asciiTheme="minorHAnsi" w:hAnsiTheme="minorHAnsi" w:cstheme="minorHAnsi"/>
          <w:color w:val="000000"/>
          <w:sz w:val="24"/>
          <w:szCs w:val="24"/>
        </w:rPr>
      </w:pPr>
      <w:r w:rsidRPr="00E97058">
        <w:rPr>
          <w:rFonts w:asciiTheme="minorHAnsi" w:eastAsiaTheme="minorHAnsi" w:hAnsiTheme="minorHAnsi" w:cstheme="minorHAnsi"/>
          <w:sz w:val="24"/>
          <w:szCs w:val="24"/>
        </w:rPr>
        <w:t>A data safety monitoring board (</w:t>
      </w:r>
      <w:r w:rsidR="007A3070" w:rsidRPr="00E97058">
        <w:rPr>
          <w:rFonts w:asciiTheme="minorHAnsi" w:eastAsiaTheme="minorHAnsi" w:hAnsiTheme="minorHAnsi" w:cstheme="minorHAnsi"/>
          <w:sz w:val="24"/>
          <w:szCs w:val="24"/>
        </w:rPr>
        <w:t>DSMB</w:t>
      </w:r>
      <w:r w:rsidRPr="00E97058">
        <w:rPr>
          <w:rFonts w:asciiTheme="minorHAnsi" w:eastAsiaTheme="minorHAnsi" w:hAnsiTheme="minorHAnsi" w:cstheme="minorHAnsi"/>
          <w:sz w:val="24"/>
          <w:szCs w:val="24"/>
        </w:rPr>
        <w:t>), composed of independent experts without conflict of interests will be established</w:t>
      </w:r>
      <w:r w:rsidRPr="00E97058">
        <w:rPr>
          <w:rFonts w:asciiTheme="minorHAnsi" w:hAnsiTheme="minorHAnsi" w:cstheme="minorHAnsi"/>
          <w:color w:val="000000"/>
          <w:sz w:val="24"/>
          <w:szCs w:val="24"/>
        </w:rPr>
        <w:t xml:space="preserve">. </w:t>
      </w:r>
      <w:r w:rsidR="007A3070" w:rsidRPr="00E97058">
        <w:rPr>
          <w:rFonts w:asciiTheme="minorHAnsi" w:eastAsiaTheme="minorHAnsi" w:hAnsiTheme="minorHAnsi" w:cstheme="minorHAnsi"/>
          <w:sz w:val="24"/>
          <w:szCs w:val="24"/>
        </w:rPr>
        <w:t xml:space="preserve">The Board will review the study </w:t>
      </w:r>
      <w:r w:rsidRPr="00E97058">
        <w:rPr>
          <w:rFonts w:asciiTheme="minorHAnsi" w:eastAsiaTheme="minorHAnsi" w:hAnsiTheme="minorHAnsi" w:cstheme="minorHAnsi"/>
          <w:sz w:val="24"/>
          <w:szCs w:val="24"/>
        </w:rPr>
        <w:t xml:space="preserve">before initiation </w:t>
      </w:r>
      <w:r w:rsidR="00FF457A" w:rsidRPr="00E97058">
        <w:rPr>
          <w:rFonts w:asciiTheme="minorHAnsi" w:eastAsiaTheme="minorHAnsi" w:hAnsiTheme="minorHAnsi" w:cstheme="minorHAnsi"/>
          <w:sz w:val="24"/>
          <w:szCs w:val="24"/>
        </w:rPr>
        <w:t>and quarterly</w:t>
      </w:r>
      <w:r w:rsidR="007A3070" w:rsidRPr="00E97058">
        <w:rPr>
          <w:rFonts w:asciiTheme="minorHAnsi" w:eastAsiaTheme="minorHAnsi" w:hAnsiTheme="minorHAnsi" w:cstheme="minorHAnsi"/>
          <w:sz w:val="24"/>
          <w:szCs w:val="24"/>
        </w:rPr>
        <w:t xml:space="preserve"> thereafter</w:t>
      </w:r>
      <w:r w:rsidRPr="00E97058">
        <w:rPr>
          <w:rFonts w:asciiTheme="minorHAnsi" w:eastAsiaTheme="minorHAnsi" w:hAnsiTheme="minorHAnsi" w:cstheme="minorHAnsi"/>
          <w:sz w:val="24"/>
          <w:szCs w:val="24"/>
        </w:rPr>
        <w:t xml:space="preserve">. The </w:t>
      </w:r>
      <w:r w:rsidR="007A3070" w:rsidRPr="00E97058">
        <w:rPr>
          <w:rFonts w:asciiTheme="minorHAnsi" w:eastAsiaTheme="minorHAnsi" w:hAnsiTheme="minorHAnsi" w:cstheme="minorHAnsi"/>
          <w:sz w:val="24"/>
          <w:szCs w:val="24"/>
        </w:rPr>
        <w:t>Board</w:t>
      </w:r>
      <w:r w:rsidRPr="00E97058">
        <w:rPr>
          <w:rFonts w:asciiTheme="minorHAnsi" w:eastAsiaTheme="minorHAnsi" w:hAnsiTheme="minorHAnsi" w:cstheme="minorHAnsi"/>
          <w:sz w:val="24"/>
          <w:szCs w:val="24"/>
        </w:rPr>
        <w:t xml:space="preserve"> </w:t>
      </w:r>
      <w:r w:rsidR="007A3070" w:rsidRPr="00E97058">
        <w:rPr>
          <w:rFonts w:asciiTheme="minorHAnsi" w:eastAsiaTheme="minorHAnsi" w:hAnsiTheme="minorHAnsi" w:cstheme="minorHAnsi"/>
          <w:sz w:val="24"/>
          <w:szCs w:val="24"/>
        </w:rPr>
        <w:t>will review study data to evaluate the safety, efficacy, study progress, and conduct of the</w:t>
      </w:r>
      <w:r w:rsidRPr="00E97058">
        <w:rPr>
          <w:rFonts w:asciiTheme="minorHAnsi" w:eastAsiaTheme="minorHAnsi" w:hAnsiTheme="minorHAnsi" w:cstheme="minorHAnsi"/>
          <w:sz w:val="24"/>
          <w:szCs w:val="24"/>
        </w:rPr>
        <w:t xml:space="preserve"> </w:t>
      </w:r>
      <w:r w:rsidR="007A3070" w:rsidRPr="00E97058">
        <w:rPr>
          <w:rFonts w:asciiTheme="minorHAnsi" w:eastAsiaTheme="minorHAnsi" w:hAnsiTheme="minorHAnsi" w:cstheme="minorHAnsi"/>
          <w:sz w:val="24"/>
          <w:szCs w:val="24"/>
        </w:rPr>
        <w:t>study</w:t>
      </w:r>
      <w:r w:rsidR="00E97058" w:rsidRPr="00E97058">
        <w:rPr>
          <w:rFonts w:asciiTheme="minorHAnsi" w:hAnsiTheme="minorHAnsi" w:cstheme="minorHAnsi"/>
          <w:color w:val="000000"/>
          <w:sz w:val="24"/>
          <w:szCs w:val="24"/>
        </w:rPr>
        <w:t> </w:t>
      </w:r>
    </w:p>
    <w:p w14:paraId="0B7C3FBD" w14:textId="77777777" w:rsidR="00E97058" w:rsidRPr="00E97058" w:rsidRDefault="00E97058" w:rsidP="00E97058">
      <w:pPr>
        <w:pStyle w:val="BodyText"/>
        <w:numPr>
          <w:ilvl w:val="0"/>
          <w:numId w:val="58"/>
        </w:numPr>
        <w:spacing w:before="120" w:after="120" w:line="273" w:lineRule="auto"/>
        <w:rPr>
          <w:rFonts w:asciiTheme="minorHAnsi" w:hAnsiTheme="minorHAnsi" w:cstheme="minorHAnsi"/>
          <w:color w:val="000000"/>
          <w:sz w:val="24"/>
          <w:szCs w:val="24"/>
        </w:rPr>
      </w:pPr>
      <w:r w:rsidRPr="00E97058">
        <w:rPr>
          <w:rFonts w:asciiTheme="minorHAnsi" w:hAnsiTheme="minorHAnsi" w:cstheme="minorHAnsi"/>
          <w:color w:val="000000"/>
          <w:sz w:val="24"/>
          <w:szCs w:val="24"/>
        </w:rPr>
        <w:t>The following have accepted and will serve on DSMB (and are working with on their contracts):</w:t>
      </w:r>
    </w:p>
    <w:p w14:paraId="38A5E5EA" w14:textId="77777777" w:rsidR="00E97058" w:rsidRDefault="00E97058" w:rsidP="00E97058">
      <w:pPr>
        <w:pStyle w:val="BodyText"/>
        <w:numPr>
          <w:ilvl w:val="0"/>
          <w:numId w:val="57"/>
        </w:numPr>
        <w:spacing w:before="120" w:after="120" w:line="273" w:lineRule="auto"/>
        <w:rPr>
          <w:rFonts w:asciiTheme="minorHAnsi" w:hAnsiTheme="minorHAnsi" w:cstheme="minorHAnsi"/>
          <w:color w:val="000000"/>
          <w:sz w:val="24"/>
          <w:szCs w:val="24"/>
        </w:rPr>
      </w:pPr>
      <w:r w:rsidRPr="00E97058">
        <w:rPr>
          <w:rFonts w:asciiTheme="minorHAnsi" w:hAnsiTheme="minorHAnsi" w:cstheme="minorHAnsi"/>
          <w:color w:val="000000"/>
          <w:sz w:val="24"/>
          <w:szCs w:val="24"/>
        </w:rPr>
        <w:t>Pablo Tebas  from University of Pennsylvania (as DSMB Chair)</w:t>
      </w:r>
    </w:p>
    <w:p w14:paraId="4F721AF2" w14:textId="77777777" w:rsidR="00E97058" w:rsidRDefault="00E97058" w:rsidP="00E97058">
      <w:pPr>
        <w:pStyle w:val="BodyText"/>
        <w:numPr>
          <w:ilvl w:val="0"/>
          <w:numId w:val="57"/>
        </w:numPr>
        <w:spacing w:before="120" w:after="120" w:line="273" w:lineRule="auto"/>
        <w:rPr>
          <w:rFonts w:asciiTheme="minorHAnsi" w:hAnsiTheme="minorHAnsi" w:cstheme="minorHAnsi"/>
          <w:color w:val="000000"/>
          <w:sz w:val="24"/>
          <w:szCs w:val="24"/>
        </w:rPr>
      </w:pPr>
      <w:r w:rsidRPr="00E97058">
        <w:rPr>
          <w:rFonts w:asciiTheme="minorHAnsi" w:hAnsiTheme="minorHAnsi" w:cstheme="minorHAnsi"/>
          <w:color w:val="000000"/>
          <w:sz w:val="24"/>
          <w:szCs w:val="24"/>
        </w:rPr>
        <w:t>Roy F. Chemaly, MD Anderson Cancer Center</w:t>
      </w:r>
    </w:p>
    <w:p w14:paraId="6780A70E" w14:textId="77777777" w:rsidR="00E97058" w:rsidRDefault="00E97058" w:rsidP="00E97058">
      <w:pPr>
        <w:pStyle w:val="BodyText"/>
        <w:numPr>
          <w:ilvl w:val="0"/>
          <w:numId w:val="57"/>
        </w:numPr>
        <w:spacing w:before="120" w:after="120" w:line="273" w:lineRule="auto"/>
        <w:rPr>
          <w:rFonts w:asciiTheme="minorHAnsi" w:hAnsiTheme="minorHAnsi" w:cstheme="minorHAnsi"/>
          <w:color w:val="000000"/>
          <w:sz w:val="24"/>
          <w:szCs w:val="24"/>
        </w:rPr>
      </w:pPr>
      <w:r w:rsidRPr="00E97058">
        <w:rPr>
          <w:rFonts w:asciiTheme="minorHAnsi" w:hAnsiTheme="minorHAnsi" w:cstheme="minorHAnsi"/>
          <w:color w:val="000000"/>
          <w:sz w:val="24"/>
          <w:szCs w:val="24"/>
        </w:rPr>
        <w:t>Joe Massaro, Boston University School of Public Health</w:t>
      </w:r>
    </w:p>
    <w:p w14:paraId="4D95A890" w14:textId="77777777" w:rsidR="00E97058" w:rsidRPr="00E97058" w:rsidRDefault="00E97058" w:rsidP="00E97058">
      <w:pPr>
        <w:pStyle w:val="BodyText"/>
        <w:numPr>
          <w:ilvl w:val="0"/>
          <w:numId w:val="57"/>
        </w:numPr>
        <w:spacing w:before="120" w:after="120" w:line="273" w:lineRule="auto"/>
        <w:rPr>
          <w:rFonts w:asciiTheme="minorHAnsi" w:hAnsiTheme="minorHAnsi" w:cstheme="minorHAnsi"/>
          <w:color w:val="000000"/>
          <w:sz w:val="24"/>
          <w:szCs w:val="24"/>
        </w:rPr>
      </w:pPr>
      <w:r w:rsidRPr="00E97058">
        <w:rPr>
          <w:rFonts w:asciiTheme="minorHAnsi" w:hAnsiTheme="minorHAnsi" w:cstheme="minorHAnsi"/>
          <w:color w:val="000000"/>
          <w:sz w:val="24"/>
          <w:szCs w:val="24"/>
        </w:rPr>
        <w:t>Tentatively accepted (but is on ICU COVID service 4/18 - 4/25) :Keith Kaye, University of Michigan</w:t>
      </w:r>
    </w:p>
    <w:p w14:paraId="01708C69" w14:textId="77777777" w:rsidR="00E97058" w:rsidRPr="00E97058" w:rsidRDefault="00E97058" w:rsidP="00E97058">
      <w:pPr>
        <w:pStyle w:val="xmsonormal"/>
        <w:spacing w:before="0" w:beforeAutospacing="0" w:after="0" w:afterAutospacing="0"/>
        <w:ind w:left="720"/>
        <w:rPr>
          <w:rFonts w:asciiTheme="minorHAnsi" w:hAnsiTheme="minorHAnsi" w:cstheme="minorHAnsi"/>
          <w:color w:val="212121"/>
        </w:rPr>
      </w:pPr>
      <w:r w:rsidRPr="00E97058">
        <w:rPr>
          <w:rFonts w:asciiTheme="minorHAnsi" w:hAnsiTheme="minorHAnsi" w:cstheme="minorHAnsi"/>
          <w:color w:val="000000"/>
        </w:rPr>
        <w:t>DSMB Charter –This document will be drafted using the DCRI DSMB charter template and will be developed in collaboration with the statistical help of Bryan Lau at JHBSPH-ie a comprehensive SAP (statistical analysis plan).</w:t>
      </w:r>
    </w:p>
    <w:p w14:paraId="55C7416E" w14:textId="77777777" w:rsidR="00E97058" w:rsidRPr="00E97058" w:rsidRDefault="00E97058" w:rsidP="00E97058">
      <w:pPr>
        <w:pStyle w:val="xmsonormal"/>
        <w:spacing w:before="0" w:beforeAutospacing="0" w:after="0" w:afterAutospacing="0"/>
        <w:ind w:left="720"/>
        <w:rPr>
          <w:rFonts w:asciiTheme="minorHAnsi" w:hAnsiTheme="minorHAnsi" w:cstheme="minorHAnsi"/>
          <w:color w:val="212121"/>
        </w:rPr>
      </w:pPr>
    </w:p>
    <w:p w14:paraId="5825F606" w14:textId="77777777" w:rsidR="00E97058" w:rsidRPr="00E97058" w:rsidRDefault="00E97058" w:rsidP="00E97058">
      <w:pPr>
        <w:pStyle w:val="xmsonormal"/>
        <w:spacing w:before="0" w:beforeAutospacing="0" w:after="0" w:afterAutospacing="0"/>
        <w:ind w:left="720"/>
        <w:rPr>
          <w:rFonts w:asciiTheme="minorHAnsi" w:hAnsiTheme="minorHAnsi" w:cstheme="minorHAnsi"/>
          <w:color w:val="212121"/>
        </w:rPr>
      </w:pPr>
      <w:r>
        <w:rPr>
          <w:rFonts w:asciiTheme="minorHAnsi" w:hAnsiTheme="minorHAnsi" w:cstheme="minorHAnsi"/>
          <w:color w:val="000000"/>
        </w:rPr>
        <w:t>An or</w:t>
      </w:r>
      <w:r w:rsidRPr="00E97058">
        <w:rPr>
          <w:rFonts w:asciiTheme="minorHAnsi" w:hAnsiTheme="minorHAnsi" w:cstheme="minorHAnsi"/>
          <w:color w:val="000000"/>
        </w:rPr>
        <w:t>ganizational meeting is planned for April 27</w:t>
      </w:r>
      <w:r>
        <w:rPr>
          <w:rFonts w:asciiTheme="minorHAnsi" w:hAnsiTheme="minorHAnsi" w:cstheme="minorHAnsi"/>
          <w:color w:val="000000"/>
        </w:rPr>
        <w:t>, 2020</w:t>
      </w:r>
    </w:p>
    <w:p w14:paraId="435C1A0C" w14:textId="77777777" w:rsidR="00E97058" w:rsidRPr="00E97058" w:rsidRDefault="00E97058" w:rsidP="00E97058">
      <w:pPr>
        <w:pStyle w:val="xmsonormal"/>
        <w:spacing w:before="0" w:beforeAutospacing="0" w:after="0" w:afterAutospacing="0"/>
        <w:ind w:left="720"/>
        <w:rPr>
          <w:rFonts w:asciiTheme="minorHAnsi" w:hAnsiTheme="minorHAnsi" w:cstheme="minorHAnsi"/>
          <w:color w:val="000000"/>
        </w:rPr>
      </w:pPr>
    </w:p>
    <w:p w14:paraId="3F601E58" w14:textId="77777777" w:rsidR="00E97058" w:rsidRPr="00E97058" w:rsidRDefault="00E97058" w:rsidP="00E97058">
      <w:pPr>
        <w:pStyle w:val="xmsonormal"/>
        <w:spacing w:before="0" w:beforeAutospacing="0" w:after="0" w:afterAutospacing="0"/>
        <w:ind w:left="720"/>
        <w:rPr>
          <w:rFonts w:asciiTheme="minorHAnsi" w:hAnsiTheme="minorHAnsi" w:cstheme="minorHAnsi"/>
          <w:color w:val="212121"/>
        </w:rPr>
      </w:pPr>
      <w:r w:rsidRPr="00E97058">
        <w:rPr>
          <w:rFonts w:asciiTheme="minorHAnsi" w:hAnsiTheme="minorHAnsi" w:cstheme="minorHAnsi"/>
          <w:color w:val="000000"/>
        </w:rPr>
        <w:t>Maya McKean-Peraza</w:t>
      </w:r>
    </w:p>
    <w:p w14:paraId="6578E398" w14:textId="77777777" w:rsidR="00E97058" w:rsidRPr="00E97058" w:rsidRDefault="00E97058" w:rsidP="00E97058">
      <w:pPr>
        <w:pStyle w:val="xmsonormal"/>
        <w:spacing w:before="0" w:beforeAutospacing="0" w:after="0" w:afterAutospacing="0"/>
        <w:ind w:left="720"/>
        <w:rPr>
          <w:rFonts w:asciiTheme="minorHAnsi" w:hAnsiTheme="minorHAnsi" w:cstheme="minorHAnsi"/>
          <w:color w:val="212121"/>
        </w:rPr>
      </w:pPr>
      <w:r w:rsidRPr="00E97058">
        <w:rPr>
          <w:rFonts w:asciiTheme="minorHAnsi" w:hAnsiTheme="minorHAnsi" w:cstheme="minorHAnsi"/>
          <w:color w:val="000000"/>
        </w:rPr>
        <w:t xml:space="preserve">Project Leader for the DSMB for CSSC001 </w:t>
      </w:r>
    </w:p>
    <w:p w14:paraId="69C01EF3" w14:textId="77777777" w:rsidR="00E97058" w:rsidRPr="00E97058" w:rsidRDefault="00E97058" w:rsidP="00E97058">
      <w:pPr>
        <w:pStyle w:val="xmsonormal"/>
        <w:spacing w:before="0" w:beforeAutospacing="0" w:after="0" w:afterAutospacing="0"/>
        <w:ind w:left="720"/>
        <w:rPr>
          <w:rFonts w:asciiTheme="minorHAnsi" w:hAnsiTheme="minorHAnsi" w:cstheme="minorHAnsi"/>
          <w:color w:val="212121"/>
        </w:rPr>
      </w:pPr>
      <w:r w:rsidRPr="00E97058">
        <w:rPr>
          <w:rFonts w:asciiTheme="minorHAnsi" w:hAnsiTheme="minorHAnsi" w:cstheme="minorHAnsi"/>
          <w:color w:val="000000"/>
        </w:rPr>
        <w:t>Government Trials &amp; Networks</w:t>
      </w:r>
    </w:p>
    <w:p w14:paraId="0A703D3A" w14:textId="77777777" w:rsidR="00E97058" w:rsidRPr="00E97058" w:rsidRDefault="00E97058" w:rsidP="00E97058">
      <w:pPr>
        <w:pStyle w:val="xmsonormal"/>
        <w:spacing w:before="0" w:beforeAutospacing="0" w:after="0" w:afterAutospacing="0"/>
        <w:ind w:left="720"/>
        <w:rPr>
          <w:rFonts w:asciiTheme="minorHAnsi" w:hAnsiTheme="minorHAnsi" w:cstheme="minorHAnsi"/>
          <w:color w:val="212121"/>
        </w:rPr>
      </w:pPr>
      <w:r w:rsidRPr="00E97058">
        <w:rPr>
          <w:rFonts w:asciiTheme="minorHAnsi" w:hAnsiTheme="minorHAnsi" w:cstheme="minorHAnsi"/>
          <w:color w:val="000000"/>
        </w:rPr>
        <w:t>Duke Clinical Research Institute</w:t>
      </w:r>
    </w:p>
    <w:p w14:paraId="0EE99198" w14:textId="77777777" w:rsidR="00E97058" w:rsidRPr="00E97058" w:rsidRDefault="00E97058" w:rsidP="00E97058">
      <w:pPr>
        <w:pStyle w:val="xmsonormal"/>
        <w:spacing w:before="0" w:beforeAutospacing="0" w:after="0" w:afterAutospacing="0"/>
        <w:ind w:left="720"/>
        <w:rPr>
          <w:rFonts w:asciiTheme="minorHAnsi" w:hAnsiTheme="minorHAnsi" w:cstheme="minorHAnsi"/>
          <w:color w:val="212121"/>
        </w:rPr>
      </w:pPr>
      <w:r w:rsidRPr="00E97058">
        <w:rPr>
          <w:rFonts w:asciiTheme="minorHAnsi" w:hAnsiTheme="minorHAnsi" w:cstheme="minorHAnsi"/>
          <w:color w:val="000000"/>
        </w:rPr>
        <w:t>300 W. Morgan Street, Office 425</w:t>
      </w:r>
    </w:p>
    <w:p w14:paraId="31833E8C" w14:textId="77777777" w:rsidR="00E97058" w:rsidRPr="00E97058" w:rsidRDefault="00E97058" w:rsidP="00E97058">
      <w:pPr>
        <w:pStyle w:val="xmsonormal"/>
        <w:spacing w:before="0" w:beforeAutospacing="0" w:after="0" w:afterAutospacing="0"/>
        <w:ind w:left="720"/>
        <w:rPr>
          <w:rFonts w:asciiTheme="minorHAnsi" w:hAnsiTheme="minorHAnsi" w:cstheme="minorHAnsi"/>
          <w:color w:val="212121"/>
        </w:rPr>
      </w:pPr>
      <w:r w:rsidRPr="00E97058">
        <w:rPr>
          <w:rFonts w:asciiTheme="minorHAnsi" w:hAnsiTheme="minorHAnsi" w:cstheme="minorHAnsi"/>
          <w:color w:val="000000"/>
        </w:rPr>
        <w:t>Durham, NC 27701</w:t>
      </w:r>
    </w:p>
    <w:p w14:paraId="130361E5" w14:textId="77777777" w:rsidR="00E97058" w:rsidRPr="00E97058" w:rsidRDefault="00E97058" w:rsidP="00E97058">
      <w:pPr>
        <w:pStyle w:val="xmsonormal"/>
        <w:spacing w:before="0" w:beforeAutospacing="0" w:after="0" w:afterAutospacing="0"/>
        <w:ind w:left="720"/>
        <w:rPr>
          <w:rFonts w:asciiTheme="minorHAnsi" w:hAnsiTheme="minorHAnsi" w:cstheme="minorHAnsi"/>
          <w:color w:val="212121"/>
        </w:rPr>
      </w:pPr>
      <w:r w:rsidRPr="00E97058">
        <w:rPr>
          <w:rFonts w:asciiTheme="minorHAnsi" w:hAnsiTheme="minorHAnsi" w:cstheme="minorHAnsi"/>
          <w:color w:val="000000"/>
        </w:rPr>
        <w:t>Office: 919.668.4044 | Mobile 919.316.8281</w:t>
      </w:r>
    </w:p>
    <w:p w14:paraId="03CF4A4A" w14:textId="77777777" w:rsidR="00E97058" w:rsidRPr="00E97058" w:rsidRDefault="001A51B6" w:rsidP="00E97058">
      <w:pPr>
        <w:pStyle w:val="xmsonormal"/>
        <w:spacing w:before="0" w:beforeAutospacing="0" w:after="0" w:afterAutospacing="0"/>
        <w:ind w:left="720"/>
        <w:rPr>
          <w:rFonts w:asciiTheme="minorHAnsi" w:hAnsiTheme="minorHAnsi" w:cstheme="minorHAnsi"/>
          <w:color w:val="212121"/>
        </w:rPr>
      </w:pPr>
      <w:hyperlink r:id="rId15" w:history="1">
        <w:r w:rsidR="00E97058" w:rsidRPr="00E97058">
          <w:rPr>
            <w:rStyle w:val="Hyperlink"/>
            <w:rFonts w:asciiTheme="minorHAnsi" w:hAnsiTheme="minorHAnsi" w:cstheme="minorHAnsi"/>
          </w:rPr>
          <w:t>maya.mckean.peraza@duke.edu</w:t>
        </w:r>
      </w:hyperlink>
      <w:r w:rsidR="00E97058" w:rsidRPr="00E97058">
        <w:rPr>
          <w:rStyle w:val="apple-converted-space"/>
          <w:rFonts w:asciiTheme="minorHAnsi" w:hAnsiTheme="minorHAnsi" w:cstheme="minorHAnsi"/>
          <w:color w:val="000000"/>
        </w:rPr>
        <w:t> </w:t>
      </w:r>
      <w:r w:rsidR="00E97058" w:rsidRPr="00E97058">
        <w:rPr>
          <w:rFonts w:asciiTheme="minorHAnsi" w:hAnsiTheme="minorHAnsi" w:cstheme="minorHAnsi"/>
          <w:color w:val="000000"/>
        </w:rPr>
        <w:t>| trialinnovationnetwork.org | dcri.org</w:t>
      </w:r>
    </w:p>
    <w:p w14:paraId="42619FEC" w14:textId="77777777" w:rsidR="00E97058" w:rsidRPr="00E97058" w:rsidRDefault="00E97058" w:rsidP="00E97058">
      <w:pPr>
        <w:pStyle w:val="xmsonormal"/>
        <w:spacing w:before="0" w:beforeAutospacing="0" w:after="0" w:afterAutospacing="0"/>
        <w:ind w:left="720"/>
        <w:rPr>
          <w:rFonts w:asciiTheme="minorHAnsi" w:hAnsiTheme="minorHAnsi" w:cstheme="minorHAnsi"/>
          <w:color w:val="212121"/>
        </w:rPr>
      </w:pPr>
    </w:p>
    <w:p w14:paraId="65EBE2FE" w14:textId="70EA74ED" w:rsidR="00D06FC8" w:rsidRPr="00E97058" w:rsidRDefault="00254401" w:rsidP="00242188">
      <w:pPr>
        <w:pStyle w:val="BodyText"/>
        <w:numPr>
          <w:ilvl w:val="0"/>
          <w:numId w:val="24"/>
        </w:numPr>
        <w:spacing w:before="120" w:after="120" w:line="273" w:lineRule="auto"/>
        <w:rPr>
          <w:rFonts w:asciiTheme="minorHAnsi" w:hAnsiTheme="minorHAnsi" w:cstheme="minorHAnsi"/>
          <w:color w:val="000000"/>
          <w:sz w:val="24"/>
          <w:szCs w:val="24"/>
        </w:rPr>
      </w:pPr>
      <w:r w:rsidRPr="00E97058">
        <w:rPr>
          <w:rFonts w:asciiTheme="minorHAnsi" w:eastAsiaTheme="minorHAnsi" w:hAnsiTheme="minorHAnsi" w:cstheme="minorHAnsi"/>
          <w:sz w:val="24"/>
          <w:szCs w:val="24"/>
        </w:rPr>
        <w:t xml:space="preserve">An </w:t>
      </w:r>
      <w:r w:rsidR="00B92313" w:rsidRPr="00E97058">
        <w:rPr>
          <w:rFonts w:asciiTheme="minorHAnsi" w:hAnsiTheme="minorHAnsi" w:cstheme="minorHAnsi"/>
          <w:color w:val="000000"/>
          <w:sz w:val="24"/>
          <w:szCs w:val="24"/>
        </w:rPr>
        <w:t>Independent</w:t>
      </w:r>
      <w:r w:rsidR="00B92313" w:rsidRPr="00E97058">
        <w:rPr>
          <w:rFonts w:asciiTheme="minorHAnsi" w:hAnsiTheme="minorHAnsi" w:cstheme="minorHAnsi"/>
          <w:sz w:val="24"/>
          <w:szCs w:val="24"/>
        </w:rPr>
        <w:t xml:space="preserve"> Safety Monitor (ISM)</w:t>
      </w:r>
      <w:bookmarkEnd w:id="77"/>
      <w:bookmarkEnd w:id="78"/>
      <w:r w:rsidRPr="00E97058">
        <w:rPr>
          <w:rFonts w:asciiTheme="minorHAnsi" w:hAnsiTheme="minorHAnsi" w:cstheme="minorHAnsi"/>
          <w:sz w:val="24"/>
          <w:szCs w:val="24"/>
        </w:rPr>
        <w:t xml:space="preserve"> will be appointed. </w:t>
      </w:r>
      <w:r w:rsidR="00B92313" w:rsidRPr="00E97058">
        <w:rPr>
          <w:rFonts w:asciiTheme="minorHAnsi" w:hAnsiTheme="minorHAnsi" w:cstheme="minorHAnsi"/>
          <w:color w:val="000000"/>
          <w:sz w:val="24"/>
          <w:szCs w:val="24"/>
        </w:rPr>
        <w:t xml:space="preserve">The ISM is a physician with expertise in infectious diseases and whose primary responsibility is to provide timely </w:t>
      </w:r>
      <w:r w:rsidR="00B92313" w:rsidRPr="00E97058">
        <w:rPr>
          <w:rFonts w:asciiTheme="minorHAnsi" w:hAnsiTheme="minorHAnsi" w:cstheme="minorHAnsi"/>
          <w:color w:val="000000"/>
          <w:sz w:val="24"/>
          <w:szCs w:val="24"/>
        </w:rPr>
        <w:lastRenderedPageBreak/>
        <w:t>independent safety monitoring.  An ISM is in close proximity to the study site and has the authority to readily access study participant records.  The ISM reviews any SAE that occurs at the study site in real time and provides a written assessment to DMID.</w:t>
      </w:r>
      <w:bookmarkStart w:id="81" w:name="_Toc218672831"/>
      <w:bookmarkStart w:id="82" w:name="_Toc218672959"/>
      <w:bookmarkStart w:id="83" w:name="_Toc218672834"/>
      <w:bookmarkStart w:id="84" w:name="_Toc218672962"/>
      <w:bookmarkStart w:id="85" w:name="_Toc210551762"/>
      <w:bookmarkStart w:id="86" w:name="_Toc296001734"/>
      <w:bookmarkEnd w:id="81"/>
      <w:bookmarkEnd w:id="82"/>
      <w:bookmarkEnd w:id="83"/>
      <w:bookmarkEnd w:id="84"/>
    </w:p>
    <w:p w14:paraId="248023C6" w14:textId="62E91D39" w:rsidR="00D06FC8" w:rsidRPr="00204DF8" w:rsidRDefault="00D06FC8" w:rsidP="00242188">
      <w:pPr>
        <w:pStyle w:val="Heading2"/>
        <w:numPr>
          <w:ilvl w:val="1"/>
          <w:numId w:val="30"/>
        </w:numPr>
        <w:rPr>
          <w:rFonts w:asciiTheme="minorHAnsi" w:hAnsiTheme="minorHAnsi" w:cstheme="minorHAnsi"/>
        </w:rPr>
      </w:pPr>
      <w:bookmarkStart w:id="87" w:name="_Toc39005991"/>
      <w:r w:rsidRPr="00204DF8">
        <w:rPr>
          <w:rFonts w:asciiTheme="minorHAnsi" w:hAnsiTheme="minorHAnsi" w:cstheme="minorHAnsi"/>
        </w:rPr>
        <w:t>Study monitoring</w:t>
      </w:r>
      <w:bookmarkEnd w:id="87"/>
      <w:r w:rsidRPr="00204DF8">
        <w:rPr>
          <w:rFonts w:asciiTheme="minorHAnsi" w:hAnsiTheme="minorHAnsi" w:cstheme="minorHAnsi"/>
        </w:rPr>
        <w:t xml:space="preserve"> </w:t>
      </w:r>
    </w:p>
    <w:p w14:paraId="08FC5918" w14:textId="77777777" w:rsidR="007C0E6C" w:rsidRPr="00204DF8" w:rsidRDefault="006F1C27" w:rsidP="00BF623C">
      <w:pPr>
        <w:pStyle w:val="BodyText"/>
        <w:spacing w:before="120" w:after="120"/>
        <w:rPr>
          <w:rFonts w:asciiTheme="minorHAnsi" w:eastAsiaTheme="minorHAnsi" w:hAnsiTheme="minorHAnsi" w:cstheme="minorHAnsi"/>
          <w:sz w:val="24"/>
          <w:szCs w:val="24"/>
        </w:rPr>
      </w:pPr>
      <w:r w:rsidRPr="00204DF8">
        <w:rPr>
          <w:rFonts w:asciiTheme="minorHAnsi" w:eastAsiaTheme="minorHAnsi" w:hAnsiTheme="minorHAnsi" w:cstheme="minorHAnsi"/>
          <w:sz w:val="24"/>
          <w:szCs w:val="24"/>
        </w:rPr>
        <w:t>As per ICH-GCP 5.18 and FDA 21 CFR 312.50, clinical protocols are required to be</w:t>
      </w:r>
      <w:r w:rsidR="00D06FC8" w:rsidRPr="00204DF8">
        <w:rPr>
          <w:rFonts w:asciiTheme="minorHAnsi" w:eastAsiaTheme="minorHAnsi" w:hAnsiTheme="minorHAnsi" w:cstheme="minorHAnsi"/>
          <w:sz w:val="24"/>
          <w:szCs w:val="24"/>
        </w:rPr>
        <w:t xml:space="preserve"> </w:t>
      </w:r>
      <w:r w:rsidRPr="00204DF8">
        <w:rPr>
          <w:rFonts w:asciiTheme="minorHAnsi" w:eastAsiaTheme="minorHAnsi" w:hAnsiTheme="minorHAnsi" w:cstheme="minorHAnsi"/>
          <w:sz w:val="24"/>
          <w:szCs w:val="24"/>
        </w:rPr>
        <w:t>adequately</w:t>
      </w:r>
      <w:r w:rsidR="00D06FC8" w:rsidRPr="00204DF8">
        <w:rPr>
          <w:rFonts w:asciiTheme="minorHAnsi" w:eastAsiaTheme="minorHAnsi" w:hAnsiTheme="minorHAnsi" w:cstheme="minorHAnsi"/>
          <w:sz w:val="24"/>
          <w:szCs w:val="24"/>
        </w:rPr>
        <w:t xml:space="preserve"> </w:t>
      </w:r>
      <w:r w:rsidRPr="00204DF8">
        <w:rPr>
          <w:rFonts w:asciiTheme="minorHAnsi" w:eastAsiaTheme="minorHAnsi" w:hAnsiTheme="minorHAnsi" w:cstheme="minorHAnsi"/>
          <w:sz w:val="24"/>
          <w:szCs w:val="24"/>
        </w:rPr>
        <w:t xml:space="preserve">monitored by the study sponsor. Monitors </w:t>
      </w:r>
      <w:r w:rsidR="00D06FC8" w:rsidRPr="00204DF8">
        <w:rPr>
          <w:rFonts w:asciiTheme="minorHAnsi" w:eastAsiaTheme="minorHAnsi" w:hAnsiTheme="minorHAnsi" w:cstheme="minorHAnsi"/>
          <w:sz w:val="24"/>
          <w:szCs w:val="24"/>
        </w:rPr>
        <w:t xml:space="preserve">will </w:t>
      </w:r>
      <w:r w:rsidR="00254401" w:rsidRPr="00204DF8">
        <w:rPr>
          <w:rFonts w:asciiTheme="minorHAnsi" w:eastAsiaTheme="minorHAnsi" w:hAnsiTheme="minorHAnsi" w:cstheme="minorHAnsi"/>
          <w:sz w:val="24"/>
          <w:szCs w:val="24"/>
        </w:rPr>
        <w:t>verify that</w:t>
      </w:r>
    </w:p>
    <w:p w14:paraId="7D8E17BC" w14:textId="77777777" w:rsidR="007C0E6C" w:rsidRPr="00204DF8" w:rsidRDefault="00254401" w:rsidP="00242188">
      <w:pPr>
        <w:pStyle w:val="BodyText"/>
        <w:numPr>
          <w:ilvl w:val="3"/>
          <w:numId w:val="25"/>
        </w:numPr>
        <w:spacing w:before="120" w:after="120"/>
        <w:rPr>
          <w:rFonts w:asciiTheme="minorHAnsi" w:eastAsiaTheme="minorHAnsi" w:hAnsiTheme="minorHAnsi" w:cstheme="minorHAnsi"/>
          <w:sz w:val="24"/>
          <w:szCs w:val="24"/>
        </w:rPr>
      </w:pPr>
      <w:r w:rsidRPr="00204DF8">
        <w:rPr>
          <w:rFonts w:asciiTheme="minorHAnsi" w:eastAsiaTheme="minorHAnsi" w:hAnsiTheme="minorHAnsi" w:cstheme="minorHAnsi"/>
          <w:sz w:val="24"/>
          <w:szCs w:val="24"/>
        </w:rPr>
        <w:t xml:space="preserve">There is documentation of the informed consent process and </w:t>
      </w:r>
      <w:r w:rsidR="006F1C27" w:rsidRPr="00204DF8">
        <w:rPr>
          <w:rFonts w:asciiTheme="minorHAnsi" w:eastAsiaTheme="minorHAnsi" w:hAnsiTheme="minorHAnsi" w:cstheme="minorHAnsi"/>
          <w:sz w:val="24"/>
          <w:szCs w:val="24"/>
        </w:rPr>
        <w:t xml:space="preserve">signed informed consent documents </w:t>
      </w:r>
      <w:r w:rsidRPr="00204DF8">
        <w:rPr>
          <w:rFonts w:asciiTheme="minorHAnsi" w:eastAsiaTheme="minorHAnsi" w:hAnsiTheme="minorHAnsi" w:cstheme="minorHAnsi"/>
          <w:sz w:val="24"/>
          <w:szCs w:val="24"/>
        </w:rPr>
        <w:t>for each subject</w:t>
      </w:r>
    </w:p>
    <w:p w14:paraId="36F01FFC" w14:textId="77777777" w:rsidR="007C0E6C" w:rsidRPr="00204DF8" w:rsidRDefault="00254401" w:rsidP="00242188">
      <w:pPr>
        <w:pStyle w:val="BodyText"/>
        <w:numPr>
          <w:ilvl w:val="3"/>
          <w:numId w:val="25"/>
        </w:numPr>
        <w:spacing w:before="120" w:after="120"/>
        <w:rPr>
          <w:rFonts w:asciiTheme="minorHAnsi" w:eastAsiaTheme="minorHAnsi" w:hAnsiTheme="minorHAnsi" w:cstheme="minorHAnsi"/>
          <w:sz w:val="24"/>
          <w:szCs w:val="24"/>
        </w:rPr>
      </w:pPr>
      <w:r w:rsidRPr="00204DF8">
        <w:rPr>
          <w:rFonts w:asciiTheme="minorHAnsi" w:eastAsiaTheme="minorHAnsi" w:hAnsiTheme="minorHAnsi" w:cstheme="minorHAnsi"/>
          <w:sz w:val="24"/>
          <w:szCs w:val="24"/>
        </w:rPr>
        <w:t>There is compliance with</w:t>
      </w:r>
      <w:r w:rsidR="006F1C27" w:rsidRPr="00204DF8">
        <w:rPr>
          <w:rFonts w:asciiTheme="minorHAnsi" w:eastAsiaTheme="minorHAnsi" w:hAnsiTheme="minorHAnsi" w:cstheme="minorHAnsi"/>
          <w:sz w:val="24"/>
          <w:szCs w:val="24"/>
        </w:rPr>
        <w:t xml:space="preserve"> recording </w:t>
      </w:r>
      <w:r w:rsidRPr="00204DF8">
        <w:rPr>
          <w:rFonts w:asciiTheme="minorHAnsi" w:eastAsiaTheme="minorHAnsi" w:hAnsiTheme="minorHAnsi" w:cstheme="minorHAnsi"/>
          <w:sz w:val="24"/>
          <w:szCs w:val="24"/>
        </w:rPr>
        <w:t>requirements for data</w:t>
      </w:r>
      <w:r w:rsidR="006F1C27" w:rsidRPr="00204DF8">
        <w:rPr>
          <w:rFonts w:asciiTheme="minorHAnsi" w:eastAsiaTheme="minorHAnsi" w:hAnsiTheme="minorHAnsi" w:cstheme="minorHAnsi"/>
          <w:sz w:val="24"/>
          <w:szCs w:val="24"/>
        </w:rPr>
        <w:t xml:space="preserve"> points</w:t>
      </w:r>
    </w:p>
    <w:p w14:paraId="09254E3A" w14:textId="77777777" w:rsidR="007C0E6C" w:rsidRPr="00204DF8" w:rsidRDefault="00254401" w:rsidP="00242188">
      <w:pPr>
        <w:pStyle w:val="BodyText"/>
        <w:numPr>
          <w:ilvl w:val="3"/>
          <w:numId w:val="25"/>
        </w:numPr>
        <w:spacing w:before="120" w:after="120"/>
        <w:rPr>
          <w:rFonts w:asciiTheme="minorHAnsi" w:eastAsiaTheme="minorHAnsi" w:hAnsiTheme="minorHAnsi" w:cstheme="minorHAnsi"/>
          <w:sz w:val="24"/>
          <w:szCs w:val="24"/>
        </w:rPr>
      </w:pPr>
      <w:r w:rsidRPr="00204DF8">
        <w:rPr>
          <w:rFonts w:asciiTheme="minorHAnsi" w:eastAsiaTheme="minorHAnsi" w:hAnsiTheme="minorHAnsi" w:cstheme="minorHAnsi"/>
          <w:sz w:val="24"/>
          <w:szCs w:val="24"/>
        </w:rPr>
        <w:t>All</w:t>
      </w:r>
      <w:r w:rsidR="006F1C27" w:rsidRPr="00204DF8">
        <w:rPr>
          <w:rFonts w:asciiTheme="minorHAnsi" w:eastAsiaTheme="minorHAnsi" w:hAnsiTheme="minorHAnsi" w:cstheme="minorHAnsi"/>
          <w:sz w:val="24"/>
          <w:szCs w:val="24"/>
        </w:rPr>
        <w:t xml:space="preserve"> SAEs</w:t>
      </w:r>
      <w:r w:rsidRPr="00204DF8">
        <w:rPr>
          <w:rFonts w:asciiTheme="minorHAnsi" w:eastAsiaTheme="minorHAnsi" w:hAnsiTheme="minorHAnsi" w:cstheme="minorHAnsi"/>
          <w:sz w:val="24"/>
          <w:szCs w:val="24"/>
        </w:rPr>
        <w:t xml:space="preserve"> are reported as required</w:t>
      </w:r>
    </w:p>
    <w:p w14:paraId="0501F5D9" w14:textId="77777777" w:rsidR="007C0E6C" w:rsidRPr="00204DF8" w:rsidRDefault="00C22D50" w:rsidP="00242188">
      <w:pPr>
        <w:pStyle w:val="BodyText"/>
        <w:numPr>
          <w:ilvl w:val="3"/>
          <w:numId w:val="25"/>
        </w:numPr>
        <w:spacing w:before="120" w:after="120"/>
        <w:rPr>
          <w:rFonts w:asciiTheme="minorHAnsi" w:eastAsiaTheme="minorHAnsi" w:hAnsiTheme="minorHAnsi" w:cstheme="minorHAnsi"/>
          <w:sz w:val="24"/>
          <w:szCs w:val="24"/>
        </w:rPr>
      </w:pPr>
      <w:r w:rsidRPr="00204DF8">
        <w:rPr>
          <w:rFonts w:asciiTheme="minorHAnsi" w:eastAsiaTheme="minorHAnsi" w:hAnsiTheme="minorHAnsi" w:cstheme="minorHAnsi"/>
          <w:sz w:val="24"/>
          <w:szCs w:val="24"/>
        </w:rPr>
        <w:t>In</w:t>
      </w:r>
      <w:r w:rsidR="006F1C27" w:rsidRPr="00204DF8">
        <w:rPr>
          <w:rFonts w:asciiTheme="minorHAnsi" w:eastAsiaTheme="minorHAnsi" w:hAnsiTheme="minorHAnsi" w:cstheme="minorHAnsi"/>
          <w:sz w:val="24"/>
          <w:szCs w:val="24"/>
        </w:rPr>
        <w:t xml:space="preserve">dividual subjects’ </w:t>
      </w:r>
      <w:r w:rsidRPr="00204DF8">
        <w:rPr>
          <w:rFonts w:asciiTheme="minorHAnsi" w:eastAsiaTheme="minorHAnsi" w:hAnsiTheme="minorHAnsi" w:cstheme="minorHAnsi"/>
          <w:sz w:val="24"/>
          <w:szCs w:val="24"/>
        </w:rPr>
        <w:t xml:space="preserve">study </w:t>
      </w:r>
      <w:r w:rsidR="006F1C27" w:rsidRPr="00204DF8">
        <w:rPr>
          <w:rFonts w:asciiTheme="minorHAnsi" w:eastAsiaTheme="minorHAnsi" w:hAnsiTheme="minorHAnsi" w:cstheme="minorHAnsi"/>
          <w:sz w:val="24"/>
          <w:szCs w:val="24"/>
        </w:rPr>
        <w:t>records and source documents</w:t>
      </w:r>
      <w:r w:rsidRPr="00204DF8">
        <w:rPr>
          <w:rFonts w:asciiTheme="minorHAnsi" w:eastAsiaTheme="minorHAnsi" w:hAnsiTheme="minorHAnsi" w:cstheme="minorHAnsi"/>
          <w:sz w:val="24"/>
          <w:szCs w:val="24"/>
        </w:rPr>
        <w:t xml:space="preserve"> align</w:t>
      </w:r>
    </w:p>
    <w:p w14:paraId="254F20BA" w14:textId="77777777" w:rsidR="007C0E6C" w:rsidRPr="00204DF8" w:rsidRDefault="00C22D50" w:rsidP="00242188">
      <w:pPr>
        <w:pStyle w:val="BodyText"/>
        <w:numPr>
          <w:ilvl w:val="3"/>
          <w:numId w:val="25"/>
        </w:numPr>
        <w:spacing w:before="120" w:after="120"/>
        <w:rPr>
          <w:rFonts w:asciiTheme="minorHAnsi" w:eastAsiaTheme="minorHAnsi" w:hAnsiTheme="minorHAnsi" w:cstheme="minorHAnsi"/>
          <w:sz w:val="24"/>
          <w:szCs w:val="24"/>
        </w:rPr>
      </w:pPr>
      <w:r w:rsidRPr="00204DF8">
        <w:rPr>
          <w:rFonts w:asciiTheme="minorHAnsi" w:eastAsiaTheme="minorHAnsi" w:hAnsiTheme="minorHAnsi" w:cstheme="minorHAnsi"/>
          <w:sz w:val="24"/>
          <w:szCs w:val="24"/>
        </w:rPr>
        <w:t>I</w:t>
      </w:r>
      <w:r w:rsidR="006F1C27" w:rsidRPr="00204DF8">
        <w:rPr>
          <w:rFonts w:asciiTheme="minorHAnsi" w:eastAsiaTheme="minorHAnsi" w:hAnsiTheme="minorHAnsi" w:cstheme="minorHAnsi"/>
          <w:sz w:val="24"/>
          <w:szCs w:val="24"/>
        </w:rPr>
        <w:t>nvestigators are in compliance with the protocol.</w:t>
      </w:r>
    </w:p>
    <w:p w14:paraId="5E082CE2" w14:textId="7A583751" w:rsidR="00481C5B" w:rsidRPr="00204DF8" w:rsidRDefault="00C22D50" w:rsidP="00242188">
      <w:pPr>
        <w:pStyle w:val="BodyText"/>
        <w:numPr>
          <w:ilvl w:val="3"/>
          <w:numId w:val="25"/>
        </w:numPr>
        <w:spacing w:before="120" w:after="120"/>
        <w:rPr>
          <w:rFonts w:asciiTheme="minorHAnsi" w:eastAsiaTheme="minorHAnsi" w:hAnsiTheme="minorHAnsi" w:cstheme="minorHAnsi"/>
          <w:sz w:val="24"/>
          <w:szCs w:val="24"/>
        </w:rPr>
      </w:pPr>
      <w:r w:rsidRPr="00204DF8">
        <w:rPr>
          <w:rFonts w:asciiTheme="minorHAnsi" w:eastAsiaTheme="minorHAnsi" w:hAnsiTheme="minorHAnsi" w:cstheme="minorHAnsi"/>
          <w:sz w:val="24"/>
          <w:szCs w:val="24"/>
        </w:rPr>
        <w:t xml:space="preserve">Regulatory requirements as per </w:t>
      </w:r>
      <w:r w:rsidR="006F1C27" w:rsidRPr="00204DF8">
        <w:rPr>
          <w:rFonts w:asciiTheme="minorHAnsi" w:eastAsiaTheme="minorHAnsi" w:hAnsiTheme="minorHAnsi" w:cstheme="minorHAnsi"/>
          <w:sz w:val="24"/>
          <w:szCs w:val="24"/>
        </w:rPr>
        <w:t>Office for Human Research Protections-OHRP), FDA, and applicable guidelines</w:t>
      </w:r>
      <w:r w:rsidR="00D06FC8" w:rsidRPr="00204DF8">
        <w:rPr>
          <w:rFonts w:asciiTheme="minorHAnsi" w:eastAsiaTheme="minorHAnsi" w:hAnsiTheme="minorHAnsi" w:cstheme="minorHAnsi"/>
          <w:sz w:val="24"/>
          <w:szCs w:val="24"/>
        </w:rPr>
        <w:t xml:space="preserve"> </w:t>
      </w:r>
      <w:r w:rsidR="006F1C27" w:rsidRPr="00204DF8">
        <w:rPr>
          <w:rFonts w:asciiTheme="minorHAnsi" w:eastAsiaTheme="minorHAnsi" w:hAnsiTheme="minorHAnsi" w:cstheme="minorHAnsi"/>
          <w:sz w:val="24"/>
          <w:szCs w:val="24"/>
        </w:rPr>
        <w:t xml:space="preserve">(ICH-GCP) are being followed. </w:t>
      </w:r>
    </w:p>
    <w:p w14:paraId="1C6208E8" w14:textId="77777777" w:rsidR="00481C5B" w:rsidRPr="00204DF8" w:rsidRDefault="00481C5B" w:rsidP="00BF623C">
      <w:pPr>
        <w:pStyle w:val="Heading2"/>
        <w:rPr>
          <w:rFonts w:asciiTheme="minorHAnsi" w:eastAsiaTheme="minorHAnsi" w:hAnsiTheme="minorHAnsi" w:cstheme="minorHAnsi"/>
        </w:rPr>
      </w:pPr>
    </w:p>
    <w:p w14:paraId="17EE460F" w14:textId="192FB816" w:rsidR="00C22D50" w:rsidRPr="00204DF8" w:rsidRDefault="00B92313" w:rsidP="00242188">
      <w:pPr>
        <w:pStyle w:val="Heading2"/>
        <w:numPr>
          <w:ilvl w:val="1"/>
          <w:numId w:val="30"/>
        </w:numPr>
        <w:rPr>
          <w:rFonts w:asciiTheme="minorHAnsi" w:eastAsiaTheme="minorHAnsi" w:hAnsiTheme="minorHAnsi" w:cstheme="minorHAnsi"/>
        </w:rPr>
      </w:pPr>
      <w:bookmarkStart w:id="88" w:name="_Toc39005992"/>
      <w:r w:rsidRPr="00204DF8">
        <w:rPr>
          <w:rFonts w:asciiTheme="minorHAnsi" w:hAnsiTheme="minorHAnsi" w:cstheme="minorHAnsi"/>
        </w:rPr>
        <w:t>Halting Criteria for the Study</w:t>
      </w:r>
      <w:bookmarkEnd w:id="85"/>
      <w:bookmarkEnd w:id="86"/>
      <w:bookmarkEnd w:id="88"/>
    </w:p>
    <w:p w14:paraId="38FD9422" w14:textId="77777777" w:rsidR="00B92313" w:rsidRPr="00204DF8" w:rsidRDefault="00B92313" w:rsidP="00B92313">
      <w:pPr>
        <w:spacing w:before="240"/>
        <w:jc w:val="both"/>
        <w:rPr>
          <w:rFonts w:asciiTheme="minorHAnsi" w:hAnsiTheme="minorHAnsi" w:cstheme="minorHAnsi"/>
          <w:color w:val="000000"/>
        </w:rPr>
      </w:pPr>
      <w:r w:rsidRPr="00204DF8">
        <w:rPr>
          <w:rFonts w:asciiTheme="minorHAnsi" w:hAnsiTheme="minorHAnsi" w:cstheme="minorHAnsi"/>
        </w:rPr>
        <w:t>The study enrollment and dosing will be stopped and an ad hoc review will be performed if any of the specific following events occur</w:t>
      </w:r>
      <w:r w:rsidRPr="00204DF8">
        <w:rPr>
          <w:rFonts w:asciiTheme="minorHAnsi" w:hAnsiTheme="minorHAnsi" w:cstheme="minorHAnsi"/>
          <w:color w:val="000000"/>
        </w:rPr>
        <w:t xml:space="preserve"> </w:t>
      </w:r>
      <w:r w:rsidRPr="00204DF8">
        <w:rPr>
          <w:rFonts w:asciiTheme="minorHAnsi" w:hAnsiTheme="minorHAnsi" w:cstheme="minorHAnsi"/>
        </w:rPr>
        <w:t>or, if in the judgment of the study physician, subject safety is at risk of being compromised:</w:t>
      </w:r>
    </w:p>
    <w:p w14:paraId="73289DE9" w14:textId="31C61379" w:rsidR="00B92313" w:rsidRPr="00204DF8" w:rsidRDefault="00273D0C" w:rsidP="00242188">
      <w:pPr>
        <w:pStyle w:val="Quick1"/>
        <w:widowControl/>
        <w:numPr>
          <w:ilvl w:val="3"/>
          <w:numId w:val="37"/>
        </w:numPr>
        <w:tabs>
          <w:tab w:val="num" w:pos="2880"/>
        </w:tabs>
        <w:spacing w:before="240" w:line="273" w:lineRule="auto"/>
        <w:rPr>
          <w:rFonts w:asciiTheme="minorHAnsi" w:hAnsiTheme="minorHAnsi" w:cstheme="minorHAnsi"/>
          <w:color w:val="000000"/>
          <w:szCs w:val="24"/>
        </w:rPr>
      </w:pPr>
      <w:r w:rsidRPr="00204DF8">
        <w:rPr>
          <w:rFonts w:asciiTheme="minorHAnsi" w:hAnsiTheme="minorHAnsi" w:cstheme="minorHAnsi"/>
          <w:color w:val="000000"/>
          <w:szCs w:val="24"/>
        </w:rPr>
        <w:t>Unexpected d</w:t>
      </w:r>
      <w:r w:rsidR="00B92313" w:rsidRPr="00204DF8">
        <w:rPr>
          <w:rFonts w:asciiTheme="minorHAnsi" w:hAnsiTheme="minorHAnsi" w:cstheme="minorHAnsi"/>
          <w:color w:val="000000"/>
          <w:szCs w:val="24"/>
        </w:rPr>
        <w:t>eath of a dosed subject</w:t>
      </w:r>
      <w:r w:rsidR="006D1F03" w:rsidRPr="00204DF8">
        <w:rPr>
          <w:rFonts w:asciiTheme="minorHAnsi" w:hAnsiTheme="minorHAnsi" w:cstheme="minorHAnsi"/>
          <w:color w:val="000000"/>
          <w:szCs w:val="24"/>
        </w:rPr>
        <w:t xml:space="preserve"> in relation to infusion</w:t>
      </w:r>
      <w:r w:rsidR="006D1F03" w:rsidRPr="00204DF8" w:rsidDel="006D1F03">
        <w:rPr>
          <w:rFonts w:asciiTheme="minorHAnsi" w:hAnsiTheme="minorHAnsi" w:cstheme="minorHAnsi"/>
          <w:color w:val="000000"/>
          <w:szCs w:val="24"/>
        </w:rPr>
        <w:t xml:space="preserve"> </w:t>
      </w:r>
    </w:p>
    <w:p w14:paraId="783EF15F" w14:textId="77777777" w:rsidR="00B92313" w:rsidRPr="00204DF8" w:rsidRDefault="00B92313" w:rsidP="007857B3">
      <w:pPr>
        <w:pStyle w:val="Quick1"/>
        <w:widowControl/>
        <w:numPr>
          <w:ilvl w:val="3"/>
          <w:numId w:val="37"/>
        </w:numPr>
        <w:tabs>
          <w:tab w:val="num" w:pos="2880"/>
        </w:tabs>
        <w:spacing w:before="240" w:line="273" w:lineRule="auto"/>
        <w:rPr>
          <w:rFonts w:asciiTheme="minorHAnsi" w:hAnsiTheme="minorHAnsi" w:cstheme="minorHAnsi"/>
          <w:color w:val="000000"/>
          <w:szCs w:val="24"/>
        </w:rPr>
      </w:pPr>
      <w:r w:rsidRPr="00204DF8">
        <w:rPr>
          <w:rFonts w:asciiTheme="minorHAnsi" w:hAnsiTheme="minorHAnsi" w:cstheme="minorHAnsi"/>
          <w:color w:val="000000"/>
          <w:szCs w:val="24"/>
        </w:rPr>
        <w:t xml:space="preserve">Occurrence of a life-threatening allergic/hypersensitivity reaction (anaphylaxis), manifested by bronchospasm with or without urticaria or angioedema requiring hemodynamic support with pressor medications or mechanical ventilation. </w:t>
      </w:r>
    </w:p>
    <w:p w14:paraId="21BEC1EC" w14:textId="056FE81E" w:rsidR="00B92313" w:rsidRPr="00204DF8" w:rsidRDefault="00B92313" w:rsidP="00242188">
      <w:pPr>
        <w:pStyle w:val="Quick1"/>
        <w:widowControl/>
        <w:numPr>
          <w:ilvl w:val="3"/>
          <w:numId w:val="37"/>
        </w:numPr>
        <w:spacing w:before="240" w:line="273" w:lineRule="auto"/>
        <w:rPr>
          <w:rFonts w:asciiTheme="minorHAnsi" w:hAnsiTheme="minorHAnsi" w:cstheme="minorHAnsi"/>
          <w:color w:val="000000"/>
          <w:szCs w:val="24"/>
        </w:rPr>
      </w:pPr>
      <w:r w:rsidRPr="00204DF8">
        <w:rPr>
          <w:rFonts w:asciiTheme="minorHAnsi" w:hAnsiTheme="minorHAnsi" w:cstheme="minorHAnsi"/>
          <w:szCs w:val="24"/>
        </w:rPr>
        <w:t xml:space="preserve">One subject with an </w:t>
      </w:r>
      <w:r w:rsidR="00273D0C" w:rsidRPr="00204DF8">
        <w:rPr>
          <w:rFonts w:asciiTheme="minorHAnsi" w:hAnsiTheme="minorHAnsi" w:cstheme="minorHAnsi"/>
          <w:szCs w:val="24"/>
        </w:rPr>
        <w:t xml:space="preserve">unexpected </w:t>
      </w:r>
      <w:r w:rsidRPr="00204DF8">
        <w:rPr>
          <w:rFonts w:asciiTheme="minorHAnsi" w:hAnsiTheme="minorHAnsi" w:cstheme="minorHAnsi"/>
          <w:szCs w:val="24"/>
        </w:rPr>
        <w:t>SAE associated with study product.</w:t>
      </w:r>
    </w:p>
    <w:p w14:paraId="2E2250AE" w14:textId="79B44343" w:rsidR="00B92313" w:rsidRPr="00204DF8" w:rsidRDefault="00B92313" w:rsidP="00242188">
      <w:pPr>
        <w:pStyle w:val="Quick1"/>
        <w:widowControl/>
        <w:numPr>
          <w:ilvl w:val="3"/>
          <w:numId w:val="37"/>
        </w:numPr>
        <w:spacing w:before="240" w:line="273" w:lineRule="auto"/>
        <w:rPr>
          <w:rFonts w:asciiTheme="minorHAnsi" w:hAnsiTheme="minorHAnsi" w:cstheme="minorHAnsi"/>
          <w:color w:val="000000"/>
          <w:szCs w:val="24"/>
        </w:rPr>
      </w:pPr>
      <w:r w:rsidRPr="00204DF8">
        <w:rPr>
          <w:rFonts w:asciiTheme="minorHAnsi" w:hAnsiTheme="minorHAnsi" w:cstheme="minorHAnsi"/>
          <w:szCs w:val="24"/>
        </w:rPr>
        <w:t>Two subjects with a Grade 3 or higher toxicity for the same parameter associated with study product.</w:t>
      </w:r>
    </w:p>
    <w:p w14:paraId="757DE3CC" w14:textId="77777777" w:rsidR="00B92313" w:rsidRPr="00204DF8" w:rsidRDefault="00B92313" w:rsidP="00242188">
      <w:pPr>
        <w:pStyle w:val="Quick1"/>
        <w:widowControl/>
        <w:numPr>
          <w:ilvl w:val="3"/>
          <w:numId w:val="37"/>
        </w:numPr>
        <w:tabs>
          <w:tab w:val="num" w:pos="2880"/>
        </w:tabs>
        <w:spacing w:before="240" w:line="273" w:lineRule="auto"/>
        <w:rPr>
          <w:rFonts w:asciiTheme="minorHAnsi" w:hAnsiTheme="minorHAnsi" w:cstheme="minorHAnsi"/>
          <w:color w:val="000000"/>
          <w:szCs w:val="24"/>
        </w:rPr>
      </w:pPr>
      <w:r w:rsidRPr="00204DF8">
        <w:rPr>
          <w:rFonts w:asciiTheme="minorHAnsi" w:hAnsiTheme="minorHAnsi" w:cstheme="minorHAnsi"/>
          <w:color w:val="000000"/>
          <w:szCs w:val="24"/>
        </w:rPr>
        <w:t xml:space="preserve">An overall pattern of symptomatic, clinical, or laboratory events that the medical monitor, ISM, or SMC consider associated with study product and that may appear </w:t>
      </w:r>
      <w:r w:rsidRPr="00204DF8">
        <w:rPr>
          <w:rFonts w:asciiTheme="minorHAnsi" w:hAnsiTheme="minorHAnsi" w:cstheme="minorHAnsi"/>
          <w:color w:val="000000"/>
          <w:szCs w:val="24"/>
        </w:rPr>
        <w:lastRenderedPageBreak/>
        <w:t>minor in terms of individual events but that collectively may represent a serious potential concern for safety.</w:t>
      </w:r>
    </w:p>
    <w:p w14:paraId="698D443A" w14:textId="7FC4B80B" w:rsidR="00DC0ADA" w:rsidRPr="00204DF8" w:rsidRDefault="00B92313" w:rsidP="00DC0ADA">
      <w:pPr>
        <w:pStyle w:val="Quick1"/>
        <w:widowControl/>
        <w:numPr>
          <w:ilvl w:val="3"/>
          <w:numId w:val="37"/>
        </w:numPr>
        <w:tabs>
          <w:tab w:val="num" w:pos="2880"/>
        </w:tabs>
        <w:spacing w:before="240" w:line="273" w:lineRule="auto"/>
        <w:rPr>
          <w:rFonts w:asciiTheme="minorHAnsi" w:hAnsiTheme="minorHAnsi" w:cstheme="minorHAnsi"/>
          <w:color w:val="000000"/>
          <w:szCs w:val="24"/>
        </w:rPr>
      </w:pPr>
      <w:r w:rsidRPr="00204DF8">
        <w:rPr>
          <w:rFonts w:asciiTheme="minorHAnsi" w:hAnsiTheme="minorHAnsi" w:cstheme="minorHAnsi"/>
          <w:color w:val="000000"/>
          <w:szCs w:val="24"/>
        </w:rPr>
        <w:t>Any other event(s) which is considered to be a serious adverse event in the good clinical judgment of the responsible physician.  This will be appropriately documented.</w:t>
      </w:r>
    </w:p>
    <w:p w14:paraId="42FD937D" w14:textId="516BF2F8" w:rsidR="005038E3" w:rsidRPr="00204DF8" w:rsidRDefault="000830BD" w:rsidP="005038E3">
      <w:pPr>
        <w:spacing w:before="240"/>
        <w:rPr>
          <w:rFonts w:asciiTheme="minorHAnsi" w:hAnsiTheme="minorHAnsi" w:cstheme="minorHAnsi"/>
          <w:color w:val="000000"/>
        </w:rPr>
      </w:pPr>
      <w:r w:rsidRPr="00204DF8">
        <w:rPr>
          <w:rFonts w:asciiTheme="minorHAnsi" w:hAnsiTheme="minorHAnsi" w:cstheme="minorHAnsi"/>
          <w:color w:val="000000"/>
        </w:rPr>
        <w:t xml:space="preserve">Furthermore, given that ADE may be an issue with convalescent antibody treatment, out of an abundance of caution we will monitor the number of subjects in each trial arm that progresses to </w:t>
      </w:r>
      <w:r w:rsidR="005038E3" w:rsidRPr="00204DF8">
        <w:rPr>
          <w:rFonts w:asciiTheme="minorHAnsi" w:hAnsiTheme="minorHAnsi" w:cstheme="minorHAnsi"/>
          <w:color w:val="000000"/>
        </w:rPr>
        <w:t xml:space="preserve">death. Given that we plan to recruit 75 participants in each arm and with the following assumptions 1) 20% of those in standard arm progress to symptomatic infection, 2) 5% in the anti-SARS-CoV-2 treatment arm are expected to progress to symptomatic infection, and 3) 1.4% of those with symptomatic infection progress to death </w:t>
      </w:r>
      <w:r w:rsidR="005038E3" w:rsidRPr="00204DF8">
        <w:rPr>
          <w:rStyle w:val="EndnoteReference"/>
          <w:rFonts w:asciiTheme="minorHAnsi" w:hAnsiTheme="minorHAnsi" w:cstheme="minorHAnsi"/>
          <w:color w:val="000000"/>
        </w:rPr>
        <w:endnoteReference w:id="7"/>
      </w:r>
      <w:r w:rsidR="005038E3" w:rsidRPr="00204DF8">
        <w:rPr>
          <w:rFonts w:asciiTheme="minorHAnsi" w:hAnsiTheme="minorHAnsi" w:cstheme="minorHAnsi"/>
          <w:color w:val="000000"/>
        </w:rPr>
        <w:t xml:space="preserve">, the probability of observing one death in either arm is unlikely (Table 1). Even with a higher symptomatic case fatality rate of 2.7% that has been estimated for those &gt;64 years in Wuhan, China (Table 1) </w:t>
      </w:r>
      <w:r w:rsidR="005038E3" w:rsidRPr="00204DF8">
        <w:rPr>
          <w:rStyle w:val="EndnoteReference"/>
          <w:rFonts w:asciiTheme="minorHAnsi" w:hAnsiTheme="minorHAnsi" w:cstheme="minorHAnsi"/>
          <w:color w:val="000000"/>
        </w:rPr>
        <w:endnoteReference w:id="8"/>
      </w:r>
      <w:r w:rsidR="005038E3" w:rsidRPr="00204DF8">
        <w:rPr>
          <w:rFonts w:asciiTheme="minorHAnsi" w:hAnsiTheme="minorHAnsi" w:cstheme="minorHAnsi"/>
          <w:color w:val="000000"/>
        </w:rPr>
        <w:t>. However, it is possible that more than one death may be seen by random chance in the sample that we accrue. Therefore, we will monitor the number of subjects that die and thoroughly evaluate whether each death is likely due to anti-SARS-CoV-2 plasma (definite, probable, possible, or unlikely). These data will be presented to the masked DSMB so that they may objectively evaluate and determine whether they would like to be unmasked. It is likely if 2 deaths occur in intervention arm that the DSMB would need to consider stopping due to safety concerns as two deaths would be highly unlikely (Table 2). After at least 50% of trial participants have accumulated follow-up, the number of subjects that progress to this stage will be presented to the masked DSMB and formally asked whether they (1) see a clinically meaningful difference between trial arms that trigger an unmasking of the DSMB and (2) if so do they require a formal interim analysis. At any point should the DSMB asked to be unmasked and require a formal interim analysis, we will examine the difference in treatment arms for mortality.</w:t>
      </w:r>
      <w:r w:rsidR="00E21B50">
        <w:rPr>
          <w:rFonts w:asciiTheme="minorHAnsi" w:hAnsiTheme="minorHAnsi" w:cstheme="minorHAnsi"/>
          <w:color w:val="000000"/>
        </w:rPr>
        <w:t xml:space="preserve"> </w:t>
      </w:r>
      <w:r w:rsidR="005038E3" w:rsidRPr="00204DF8">
        <w:rPr>
          <w:rFonts w:asciiTheme="minorHAnsi" w:hAnsiTheme="minorHAnsi" w:cstheme="minorHAnsi"/>
          <w:color w:val="000000"/>
        </w:rPr>
        <w:t xml:space="preserve">This interim analysis will adjust for factors related to mortality including age and presence of cardiopulmonary comorbidities. </w:t>
      </w:r>
    </w:p>
    <w:p w14:paraId="1510047F" w14:textId="77777777" w:rsidR="005038E3" w:rsidRPr="00204DF8" w:rsidRDefault="005038E3" w:rsidP="005038E3">
      <w:pPr>
        <w:spacing w:before="240"/>
        <w:rPr>
          <w:rFonts w:asciiTheme="minorHAnsi" w:hAnsiTheme="minorHAnsi" w:cstheme="minorHAnsi"/>
          <w:color w:val="000000"/>
        </w:rPr>
      </w:pPr>
    </w:p>
    <w:tbl>
      <w:tblPr>
        <w:tblStyle w:val="TableGrid"/>
        <w:tblW w:w="0" w:type="auto"/>
        <w:tblLook w:val="04A0" w:firstRow="1" w:lastRow="0" w:firstColumn="1" w:lastColumn="0" w:noHBand="0" w:noVBand="1"/>
      </w:tblPr>
      <w:tblGrid>
        <w:gridCol w:w="3116"/>
        <w:gridCol w:w="3117"/>
        <w:gridCol w:w="3117"/>
      </w:tblGrid>
      <w:tr w:rsidR="005038E3" w:rsidRPr="00204DF8" w14:paraId="029E5B1A" w14:textId="77777777" w:rsidTr="005038E3">
        <w:tc>
          <w:tcPr>
            <w:tcW w:w="9350" w:type="dxa"/>
            <w:gridSpan w:val="3"/>
            <w:tcBorders>
              <w:top w:val="nil"/>
              <w:left w:val="nil"/>
              <w:bottom w:val="single" w:sz="4" w:space="0" w:color="auto"/>
              <w:right w:val="nil"/>
            </w:tcBorders>
            <w:vAlign w:val="center"/>
          </w:tcPr>
          <w:p w14:paraId="228926B3" w14:textId="77777777" w:rsidR="005038E3" w:rsidRPr="00204DF8" w:rsidRDefault="005038E3" w:rsidP="005038E3">
            <w:pPr>
              <w:rPr>
                <w:rFonts w:asciiTheme="minorHAnsi" w:hAnsiTheme="minorHAnsi" w:cstheme="minorHAnsi"/>
                <w:color w:val="000000"/>
                <w:u w:val="single"/>
              </w:rPr>
            </w:pPr>
            <w:r w:rsidRPr="00204DF8">
              <w:rPr>
                <w:rFonts w:asciiTheme="minorHAnsi" w:hAnsiTheme="minorHAnsi" w:cstheme="minorHAnsi"/>
                <w:b/>
                <w:color w:val="000000"/>
                <w:u w:val="single"/>
              </w:rPr>
              <w:t>Table 1:</w:t>
            </w:r>
            <w:r w:rsidRPr="00204DF8">
              <w:rPr>
                <w:rFonts w:asciiTheme="minorHAnsi" w:hAnsiTheme="minorHAnsi" w:cstheme="minorHAnsi"/>
                <w:color w:val="000000"/>
                <w:u w:val="single"/>
              </w:rPr>
              <w:t xml:space="preserve"> Binomial probability of at least one death among each treatment arm by overall symptomatic case fatality rate and for those &gt;64 years of age as estimated in Wuhan, China</w:t>
            </w:r>
          </w:p>
        </w:tc>
      </w:tr>
      <w:tr w:rsidR="005038E3" w:rsidRPr="00204DF8" w14:paraId="5D54FC0A" w14:textId="77777777" w:rsidTr="005038E3">
        <w:tc>
          <w:tcPr>
            <w:tcW w:w="3116" w:type="dxa"/>
            <w:tcBorders>
              <w:top w:val="single" w:sz="4" w:space="0" w:color="auto"/>
              <w:left w:val="nil"/>
              <w:bottom w:val="single" w:sz="4" w:space="0" w:color="auto"/>
              <w:right w:val="nil"/>
            </w:tcBorders>
            <w:vAlign w:val="bottom"/>
          </w:tcPr>
          <w:p w14:paraId="10199F28"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Symptomatic Case Fatality Rate</w:t>
            </w:r>
          </w:p>
        </w:tc>
        <w:tc>
          <w:tcPr>
            <w:tcW w:w="3117" w:type="dxa"/>
            <w:tcBorders>
              <w:top w:val="single" w:sz="4" w:space="0" w:color="auto"/>
              <w:left w:val="nil"/>
              <w:bottom w:val="single" w:sz="4" w:space="0" w:color="auto"/>
              <w:right w:val="nil"/>
            </w:tcBorders>
            <w:vAlign w:val="center"/>
          </w:tcPr>
          <w:p w14:paraId="41FB898A"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Standard Plasma arm</w:t>
            </w:r>
          </w:p>
          <w:p w14:paraId="69D852F7"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 xml:space="preserve">Expected Symptomatic </w:t>
            </w:r>
          </w:p>
          <w:p w14:paraId="2AF3B3C9"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N=15 participants</w:t>
            </w:r>
          </w:p>
        </w:tc>
        <w:tc>
          <w:tcPr>
            <w:tcW w:w="3117" w:type="dxa"/>
            <w:tcBorders>
              <w:top w:val="single" w:sz="4" w:space="0" w:color="auto"/>
              <w:left w:val="nil"/>
              <w:bottom w:val="single" w:sz="4" w:space="0" w:color="auto"/>
              <w:right w:val="nil"/>
            </w:tcBorders>
            <w:vAlign w:val="center"/>
          </w:tcPr>
          <w:p w14:paraId="6244E8A1"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Anti-SARS-CoV-2 Plasma arm</w:t>
            </w:r>
          </w:p>
          <w:p w14:paraId="089D54B0"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Expected Symptomatic</w:t>
            </w:r>
          </w:p>
          <w:p w14:paraId="16C6A281"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N=4 participants</w:t>
            </w:r>
          </w:p>
        </w:tc>
      </w:tr>
      <w:tr w:rsidR="005038E3" w:rsidRPr="00204DF8" w14:paraId="7992A84A" w14:textId="77777777" w:rsidTr="005038E3">
        <w:tc>
          <w:tcPr>
            <w:tcW w:w="3116" w:type="dxa"/>
            <w:tcBorders>
              <w:top w:val="single" w:sz="4" w:space="0" w:color="auto"/>
              <w:left w:val="nil"/>
              <w:bottom w:val="nil"/>
              <w:right w:val="nil"/>
            </w:tcBorders>
          </w:tcPr>
          <w:p w14:paraId="2055E8EC" w14:textId="77777777" w:rsidR="005038E3" w:rsidRPr="00204DF8" w:rsidRDefault="005038E3" w:rsidP="005038E3">
            <w:pPr>
              <w:rPr>
                <w:rFonts w:asciiTheme="minorHAnsi" w:hAnsiTheme="minorHAnsi" w:cstheme="minorHAnsi"/>
                <w:color w:val="000000"/>
                <w:u w:val="single"/>
              </w:rPr>
            </w:pPr>
            <w:r w:rsidRPr="00204DF8">
              <w:rPr>
                <w:rFonts w:asciiTheme="minorHAnsi" w:hAnsiTheme="minorHAnsi" w:cstheme="minorHAnsi"/>
                <w:color w:val="000000"/>
                <w:u w:val="single"/>
              </w:rPr>
              <w:t>1.4%</w:t>
            </w:r>
          </w:p>
        </w:tc>
        <w:tc>
          <w:tcPr>
            <w:tcW w:w="3117" w:type="dxa"/>
            <w:tcBorders>
              <w:top w:val="single" w:sz="4" w:space="0" w:color="auto"/>
              <w:left w:val="nil"/>
              <w:bottom w:val="nil"/>
              <w:right w:val="nil"/>
            </w:tcBorders>
            <w:vAlign w:val="center"/>
          </w:tcPr>
          <w:p w14:paraId="1AD55EAF"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0.191</w:t>
            </w:r>
          </w:p>
        </w:tc>
        <w:tc>
          <w:tcPr>
            <w:tcW w:w="3117" w:type="dxa"/>
            <w:tcBorders>
              <w:top w:val="single" w:sz="4" w:space="0" w:color="auto"/>
              <w:left w:val="nil"/>
              <w:bottom w:val="nil"/>
              <w:right w:val="nil"/>
            </w:tcBorders>
            <w:vAlign w:val="center"/>
          </w:tcPr>
          <w:p w14:paraId="069E14DA"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0.055</w:t>
            </w:r>
          </w:p>
        </w:tc>
      </w:tr>
      <w:tr w:rsidR="005038E3" w:rsidRPr="00204DF8" w14:paraId="0B63D3B0" w14:textId="77777777" w:rsidTr="005038E3">
        <w:tc>
          <w:tcPr>
            <w:tcW w:w="3116" w:type="dxa"/>
            <w:tcBorders>
              <w:top w:val="nil"/>
              <w:left w:val="nil"/>
              <w:right w:val="nil"/>
            </w:tcBorders>
          </w:tcPr>
          <w:p w14:paraId="0A4F0876" w14:textId="77777777" w:rsidR="005038E3" w:rsidRPr="00204DF8" w:rsidRDefault="005038E3" w:rsidP="005038E3">
            <w:pPr>
              <w:rPr>
                <w:rFonts w:asciiTheme="minorHAnsi" w:hAnsiTheme="minorHAnsi" w:cstheme="minorHAnsi"/>
                <w:color w:val="000000"/>
                <w:u w:val="single"/>
              </w:rPr>
            </w:pPr>
            <w:r w:rsidRPr="00204DF8">
              <w:rPr>
                <w:rFonts w:asciiTheme="minorHAnsi" w:hAnsiTheme="minorHAnsi" w:cstheme="minorHAnsi"/>
                <w:color w:val="000000"/>
                <w:u w:val="single"/>
              </w:rPr>
              <w:t>2.7%</w:t>
            </w:r>
          </w:p>
        </w:tc>
        <w:tc>
          <w:tcPr>
            <w:tcW w:w="3117" w:type="dxa"/>
            <w:tcBorders>
              <w:top w:val="nil"/>
              <w:left w:val="nil"/>
              <w:right w:val="nil"/>
            </w:tcBorders>
            <w:vAlign w:val="center"/>
          </w:tcPr>
          <w:p w14:paraId="150447CC"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0.337</w:t>
            </w:r>
          </w:p>
        </w:tc>
        <w:tc>
          <w:tcPr>
            <w:tcW w:w="3117" w:type="dxa"/>
            <w:tcBorders>
              <w:top w:val="nil"/>
              <w:left w:val="nil"/>
              <w:right w:val="nil"/>
            </w:tcBorders>
            <w:vAlign w:val="center"/>
          </w:tcPr>
          <w:p w14:paraId="60432809"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0.10</w:t>
            </w:r>
          </w:p>
        </w:tc>
      </w:tr>
    </w:tbl>
    <w:p w14:paraId="0FBCC86E" w14:textId="77777777" w:rsidR="005038E3" w:rsidRPr="00204DF8" w:rsidRDefault="005038E3" w:rsidP="005038E3">
      <w:pPr>
        <w:spacing w:before="240"/>
        <w:rPr>
          <w:rFonts w:asciiTheme="minorHAnsi" w:hAnsiTheme="minorHAnsi" w:cstheme="minorHAnsi"/>
          <w:color w:val="000000"/>
          <w:u w:val="single"/>
        </w:rPr>
      </w:pPr>
    </w:p>
    <w:tbl>
      <w:tblPr>
        <w:tblStyle w:val="TableGrid"/>
        <w:tblW w:w="0" w:type="auto"/>
        <w:tblLayout w:type="fixed"/>
        <w:tblLook w:val="04A0" w:firstRow="1" w:lastRow="0" w:firstColumn="1" w:lastColumn="0" w:noHBand="0" w:noVBand="1"/>
      </w:tblPr>
      <w:tblGrid>
        <w:gridCol w:w="438"/>
        <w:gridCol w:w="439"/>
        <w:gridCol w:w="1283"/>
        <w:gridCol w:w="1594"/>
        <w:gridCol w:w="1106"/>
        <w:gridCol w:w="360"/>
        <w:gridCol w:w="450"/>
        <w:gridCol w:w="720"/>
        <w:gridCol w:w="1620"/>
        <w:gridCol w:w="1350"/>
      </w:tblGrid>
      <w:tr w:rsidR="005038E3" w:rsidRPr="00204DF8" w14:paraId="3B2885A8" w14:textId="77777777" w:rsidTr="005038E3">
        <w:tc>
          <w:tcPr>
            <w:tcW w:w="9360" w:type="dxa"/>
            <w:gridSpan w:val="10"/>
            <w:tcBorders>
              <w:top w:val="nil"/>
              <w:left w:val="nil"/>
              <w:bottom w:val="single" w:sz="4" w:space="0" w:color="auto"/>
              <w:right w:val="nil"/>
            </w:tcBorders>
            <w:vAlign w:val="center"/>
          </w:tcPr>
          <w:p w14:paraId="5861CDFF" w14:textId="77777777" w:rsidR="005038E3" w:rsidRPr="00204DF8" w:rsidRDefault="005038E3" w:rsidP="005038E3">
            <w:pPr>
              <w:rPr>
                <w:rFonts w:asciiTheme="minorHAnsi" w:hAnsiTheme="minorHAnsi" w:cstheme="minorHAnsi"/>
                <w:color w:val="000000"/>
                <w:u w:val="single"/>
              </w:rPr>
            </w:pPr>
            <w:r w:rsidRPr="00204DF8">
              <w:rPr>
                <w:rFonts w:asciiTheme="minorHAnsi" w:hAnsiTheme="minorHAnsi" w:cstheme="minorHAnsi"/>
                <w:b/>
                <w:color w:val="000000"/>
                <w:u w:val="single"/>
              </w:rPr>
              <w:t>Table 2:</w:t>
            </w:r>
            <w:r w:rsidRPr="00204DF8">
              <w:rPr>
                <w:rFonts w:asciiTheme="minorHAnsi" w:hAnsiTheme="minorHAnsi" w:cstheme="minorHAnsi"/>
                <w:color w:val="000000"/>
                <w:u w:val="single"/>
              </w:rPr>
              <w:t xml:space="preserve"> For 1, 2, or 3 deaths observed among the expected number of symptomatic cases, the event probability of death (95% CI) and the probability that this would be observed under the overall symptomatic case fatality rate of 1.4% from Wuhan, China</w:t>
            </w:r>
          </w:p>
        </w:tc>
      </w:tr>
      <w:tr w:rsidR="005038E3" w:rsidRPr="00204DF8" w14:paraId="01BB4D49" w14:textId="77777777" w:rsidTr="005038E3">
        <w:tc>
          <w:tcPr>
            <w:tcW w:w="438" w:type="dxa"/>
            <w:tcBorders>
              <w:top w:val="single" w:sz="4" w:space="0" w:color="auto"/>
              <w:left w:val="nil"/>
              <w:bottom w:val="nil"/>
              <w:right w:val="nil"/>
            </w:tcBorders>
          </w:tcPr>
          <w:p w14:paraId="1C9C4597" w14:textId="77777777" w:rsidR="005038E3" w:rsidRPr="00204DF8" w:rsidRDefault="005038E3" w:rsidP="005038E3">
            <w:pPr>
              <w:rPr>
                <w:rFonts w:ascii="Arial" w:hAnsi="Arial" w:cs="Arial"/>
                <w:color w:val="000000"/>
                <w:sz w:val="20"/>
                <w:u w:val="single"/>
              </w:rPr>
            </w:pPr>
          </w:p>
        </w:tc>
        <w:tc>
          <w:tcPr>
            <w:tcW w:w="439" w:type="dxa"/>
            <w:tcBorders>
              <w:top w:val="single" w:sz="4" w:space="0" w:color="auto"/>
              <w:left w:val="nil"/>
              <w:bottom w:val="nil"/>
              <w:right w:val="nil"/>
            </w:tcBorders>
          </w:tcPr>
          <w:p w14:paraId="3226773E" w14:textId="77777777" w:rsidR="005038E3" w:rsidRPr="00204DF8" w:rsidRDefault="005038E3" w:rsidP="005038E3">
            <w:pPr>
              <w:rPr>
                <w:rFonts w:ascii="Arial" w:hAnsi="Arial" w:cs="Arial"/>
                <w:color w:val="000000"/>
                <w:sz w:val="20"/>
                <w:u w:val="single"/>
              </w:rPr>
            </w:pPr>
          </w:p>
        </w:tc>
        <w:tc>
          <w:tcPr>
            <w:tcW w:w="3983" w:type="dxa"/>
            <w:gridSpan w:val="3"/>
            <w:tcBorders>
              <w:top w:val="nil"/>
              <w:left w:val="nil"/>
              <w:bottom w:val="single" w:sz="4" w:space="0" w:color="auto"/>
              <w:right w:val="nil"/>
            </w:tcBorders>
            <w:vAlign w:val="bottom"/>
          </w:tcPr>
          <w:p w14:paraId="08B940A5"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Standard Plasma Arm</w:t>
            </w:r>
          </w:p>
        </w:tc>
        <w:tc>
          <w:tcPr>
            <w:tcW w:w="810" w:type="dxa"/>
            <w:gridSpan w:val="2"/>
            <w:tcBorders>
              <w:top w:val="nil"/>
              <w:left w:val="nil"/>
              <w:bottom w:val="nil"/>
              <w:right w:val="nil"/>
            </w:tcBorders>
            <w:vAlign w:val="bottom"/>
          </w:tcPr>
          <w:p w14:paraId="45F1B97B" w14:textId="77777777" w:rsidR="005038E3" w:rsidRPr="00204DF8" w:rsidRDefault="005038E3" w:rsidP="005038E3">
            <w:pPr>
              <w:jc w:val="center"/>
              <w:rPr>
                <w:rFonts w:ascii="Arial" w:hAnsi="Arial" w:cs="Arial"/>
                <w:color w:val="000000"/>
                <w:sz w:val="20"/>
                <w:u w:val="single"/>
              </w:rPr>
            </w:pPr>
          </w:p>
        </w:tc>
        <w:tc>
          <w:tcPr>
            <w:tcW w:w="3690" w:type="dxa"/>
            <w:gridSpan w:val="3"/>
            <w:tcBorders>
              <w:top w:val="single" w:sz="4" w:space="0" w:color="auto"/>
              <w:left w:val="nil"/>
              <w:bottom w:val="single" w:sz="4" w:space="0" w:color="auto"/>
              <w:right w:val="nil"/>
            </w:tcBorders>
            <w:vAlign w:val="bottom"/>
          </w:tcPr>
          <w:p w14:paraId="65657EB8"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Anti-SARS-CoV-2 Plasma arm</w:t>
            </w:r>
          </w:p>
        </w:tc>
      </w:tr>
      <w:tr w:rsidR="005038E3" w:rsidRPr="00204DF8" w14:paraId="1A9B159D" w14:textId="77777777" w:rsidTr="005038E3">
        <w:tc>
          <w:tcPr>
            <w:tcW w:w="877" w:type="dxa"/>
            <w:gridSpan w:val="2"/>
            <w:tcBorders>
              <w:top w:val="nil"/>
              <w:left w:val="nil"/>
              <w:bottom w:val="single" w:sz="4" w:space="0" w:color="auto"/>
              <w:right w:val="nil"/>
            </w:tcBorders>
            <w:vAlign w:val="bottom"/>
          </w:tcPr>
          <w:p w14:paraId="0990A757"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lastRenderedPageBreak/>
              <w:t># of deaths</w:t>
            </w:r>
          </w:p>
        </w:tc>
        <w:tc>
          <w:tcPr>
            <w:tcW w:w="1283" w:type="dxa"/>
            <w:tcBorders>
              <w:top w:val="single" w:sz="4" w:space="0" w:color="auto"/>
              <w:left w:val="nil"/>
              <w:bottom w:val="single" w:sz="4" w:space="0" w:color="auto"/>
              <w:right w:val="nil"/>
            </w:tcBorders>
            <w:vAlign w:val="bottom"/>
          </w:tcPr>
          <w:p w14:paraId="0D706278"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 xml:space="preserve">Point Estimate of Mortality </w:t>
            </w:r>
          </w:p>
        </w:tc>
        <w:tc>
          <w:tcPr>
            <w:tcW w:w="1594" w:type="dxa"/>
            <w:tcBorders>
              <w:top w:val="single" w:sz="4" w:space="0" w:color="auto"/>
              <w:left w:val="nil"/>
              <w:bottom w:val="single" w:sz="4" w:space="0" w:color="auto"/>
              <w:right w:val="nil"/>
            </w:tcBorders>
            <w:vAlign w:val="bottom"/>
          </w:tcPr>
          <w:p w14:paraId="2B7E3FFF"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95% Confidence Interval</w:t>
            </w:r>
          </w:p>
        </w:tc>
        <w:tc>
          <w:tcPr>
            <w:tcW w:w="1466" w:type="dxa"/>
            <w:gridSpan w:val="2"/>
            <w:tcBorders>
              <w:top w:val="nil"/>
              <w:left w:val="nil"/>
              <w:bottom w:val="single" w:sz="4" w:space="0" w:color="auto"/>
              <w:right w:val="nil"/>
            </w:tcBorders>
          </w:tcPr>
          <w:p w14:paraId="2569DCE3"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Probability of occurring under true symptomatic case fatality rate of 0.014</w:t>
            </w:r>
          </w:p>
        </w:tc>
        <w:tc>
          <w:tcPr>
            <w:tcW w:w="1170" w:type="dxa"/>
            <w:gridSpan w:val="2"/>
            <w:tcBorders>
              <w:top w:val="single" w:sz="4" w:space="0" w:color="auto"/>
              <w:left w:val="nil"/>
              <w:bottom w:val="single" w:sz="4" w:space="0" w:color="auto"/>
              <w:right w:val="nil"/>
            </w:tcBorders>
            <w:vAlign w:val="bottom"/>
          </w:tcPr>
          <w:p w14:paraId="694BB7FB"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Point Estimate of Mortality</w:t>
            </w:r>
          </w:p>
        </w:tc>
        <w:tc>
          <w:tcPr>
            <w:tcW w:w="1620" w:type="dxa"/>
            <w:tcBorders>
              <w:top w:val="single" w:sz="4" w:space="0" w:color="auto"/>
              <w:left w:val="nil"/>
              <w:bottom w:val="single" w:sz="4" w:space="0" w:color="auto"/>
              <w:right w:val="nil"/>
            </w:tcBorders>
            <w:vAlign w:val="bottom"/>
          </w:tcPr>
          <w:p w14:paraId="18DE13A1"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95% Confidence Interval</w:t>
            </w:r>
          </w:p>
        </w:tc>
        <w:tc>
          <w:tcPr>
            <w:tcW w:w="1350" w:type="dxa"/>
            <w:tcBorders>
              <w:top w:val="single" w:sz="4" w:space="0" w:color="auto"/>
              <w:left w:val="nil"/>
              <w:bottom w:val="single" w:sz="4" w:space="0" w:color="auto"/>
              <w:right w:val="nil"/>
            </w:tcBorders>
          </w:tcPr>
          <w:p w14:paraId="1AA3D7D0"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Probability of occurring under true symptomatic case fatality rate of 0.014</w:t>
            </w:r>
          </w:p>
        </w:tc>
      </w:tr>
      <w:tr w:rsidR="005038E3" w:rsidRPr="00204DF8" w14:paraId="720B9E3E" w14:textId="77777777" w:rsidTr="005038E3">
        <w:tc>
          <w:tcPr>
            <w:tcW w:w="877" w:type="dxa"/>
            <w:gridSpan w:val="2"/>
            <w:tcBorders>
              <w:top w:val="single" w:sz="4" w:space="0" w:color="auto"/>
              <w:left w:val="nil"/>
              <w:bottom w:val="nil"/>
              <w:right w:val="nil"/>
            </w:tcBorders>
          </w:tcPr>
          <w:p w14:paraId="4A98F3B6" w14:textId="77777777" w:rsidR="005038E3" w:rsidRPr="00204DF8" w:rsidRDefault="005038E3" w:rsidP="005038E3">
            <w:pPr>
              <w:rPr>
                <w:rFonts w:ascii="Arial" w:hAnsi="Arial" w:cs="Arial"/>
                <w:color w:val="000000"/>
                <w:sz w:val="20"/>
                <w:u w:val="single"/>
              </w:rPr>
            </w:pPr>
            <w:r w:rsidRPr="00204DF8">
              <w:rPr>
                <w:rFonts w:ascii="Arial" w:hAnsi="Arial" w:cs="Arial"/>
                <w:color w:val="000000"/>
                <w:sz w:val="20"/>
                <w:u w:val="single"/>
              </w:rPr>
              <w:t xml:space="preserve">1 </w:t>
            </w:r>
          </w:p>
        </w:tc>
        <w:tc>
          <w:tcPr>
            <w:tcW w:w="1283" w:type="dxa"/>
            <w:tcBorders>
              <w:top w:val="single" w:sz="4" w:space="0" w:color="auto"/>
              <w:left w:val="nil"/>
              <w:bottom w:val="nil"/>
              <w:right w:val="nil"/>
            </w:tcBorders>
          </w:tcPr>
          <w:p w14:paraId="68CA787D"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0.07</w:t>
            </w:r>
          </w:p>
        </w:tc>
        <w:tc>
          <w:tcPr>
            <w:tcW w:w="1594" w:type="dxa"/>
            <w:tcBorders>
              <w:top w:val="single" w:sz="4" w:space="0" w:color="auto"/>
              <w:left w:val="nil"/>
              <w:bottom w:val="nil"/>
              <w:right w:val="nil"/>
            </w:tcBorders>
          </w:tcPr>
          <w:p w14:paraId="3A7D386A"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(0.002, 0.319)</w:t>
            </w:r>
          </w:p>
        </w:tc>
        <w:tc>
          <w:tcPr>
            <w:tcW w:w="1466" w:type="dxa"/>
            <w:gridSpan w:val="2"/>
            <w:tcBorders>
              <w:top w:val="single" w:sz="4" w:space="0" w:color="auto"/>
              <w:left w:val="nil"/>
              <w:bottom w:val="nil"/>
              <w:right w:val="nil"/>
            </w:tcBorders>
          </w:tcPr>
          <w:p w14:paraId="70EA0EA6"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0.19</w:t>
            </w:r>
          </w:p>
        </w:tc>
        <w:tc>
          <w:tcPr>
            <w:tcW w:w="1170" w:type="dxa"/>
            <w:gridSpan w:val="2"/>
            <w:tcBorders>
              <w:top w:val="single" w:sz="4" w:space="0" w:color="auto"/>
              <w:left w:val="nil"/>
              <w:bottom w:val="nil"/>
              <w:right w:val="nil"/>
            </w:tcBorders>
          </w:tcPr>
          <w:p w14:paraId="5E40F5D5"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0.25</w:t>
            </w:r>
          </w:p>
        </w:tc>
        <w:tc>
          <w:tcPr>
            <w:tcW w:w="1620" w:type="dxa"/>
            <w:tcBorders>
              <w:top w:val="single" w:sz="4" w:space="0" w:color="auto"/>
              <w:left w:val="nil"/>
              <w:bottom w:val="nil"/>
              <w:right w:val="nil"/>
            </w:tcBorders>
          </w:tcPr>
          <w:p w14:paraId="7D23CC35"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(0.006, 0.806)</w:t>
            </w:r>
          </w:p>
        </w:tc>
        <w:tc>
          <w:tcPr>
            <w:tcW w:w="1350" w:type="dxa"/>
            <w:tcBorders>
              <w:top w:val="single" w:sz="4" w:space="0" w:color="auto"/>
              <w:left w:val="nil"/>
              <w:bottom w:val="nil"/>
              <w:right w:val="nil"/>
            </w:tcBorders>
          </w:tcPr>
          <w:p w14:paraId="615E19AB"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0.05</w:t>
            </w:r>
          </w:p>
        </w:tc>
      </w:tr>
      <w:tr w:rsidR="005038E3" w:rsidRPr="00204DF8" w14:paraId="45A5DC33" w14:textId="77777777" w:rsidTr="005038E3">
        <w:tc>
          <w:tcPr>
            <w:tcW w:w="877" w:type="dxa"/>
            <w:gridSpan w:val="2"/>
            <w:tcBorders>
              <w:top w:val="nil"/>
              <w:left w:val="nil"/>
              <w:bottom w:val="nil"/>
              <w:right w:val="nil"/>
            </w:tcBorders>
          </w:tcPr>
          <w:p w14:paraId="42C2AAA8" w14:textId="77777777" w:rsidR="005038E3" w:rsidRPr="00204DF8" w:rsidRDefault="005038E3" w:rsidP="005038E3">
            <w:pPr>
              <w:rPr>
                <w:rFonts w:ascii="Arial" w:hAnsi="Arial" w:cs="Arial"/>
                <w:color w:val="000000"/>
                <w:sz w:val="20"/>
                <w:u w:val="single"/>
              </w:rPr>
            </w:pPr>
            <w:r w:rsidRPr="00204DF8">
              <w:rPr>
                <w:rFonts w:ascii="Arial" w:hAnsi="Arial" w:cs="Arial"/>
                <w:color w:val="000000"/>
                <w:sz w:val="20"/>
                <w:u w:val="single"/>
              </w:rPr>
              <w:t>2</w:t>
            </w:r>
          </w:p>
        </w:tc>
        <w:tc>
          <w:tcPr>
            <w:tcW w:w="1283" w:type="dxa"/>
            <w:tcBorders>
              <w:top w:val="nil"/>
              <w:left w:val="nil"/>
              <w:bottom w:val="nil"/>
              <w:right w:val="nil"/>
            </w:tcBorders>
          </w:tcPr>
          <w:p w14:paraId="4119CBDE"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0.13</w:t>
            </w:r>
          </w:p>
        </w:tc>
        <w:tc>
          <w:tcPr>
            <w:tcW w:w="1594" w:type="dxa"/>
            <w:tcBorders>
              <w:top w:val="nil"/>
              <w:left w:val="nil"/>
              <w:bottom w:val="nil"/>
              <w:right w:val="nil"/>
            </w:tcBorders>
          </w:tcPr>
          <w:p w14:paraId="15AEDF83"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(0.017, 0.405)</w:t>
            </w:r>
          </w:p>
        </w:tc>
        <w:tc>
          <w:tcPr>
            <w:tcW w:w="1466" w:type="dxa"/>
            <w:gridSpan w:val="2"/>
            <w:tcBorders>
              <w:top w:val="nil"/>
              <w:left w:val="nil"/>
              <w:bottom w:val="nil"/>
              <w:right w:val="nil"/>
            </w:tcBorders>
          </w:tcPr>
          <w:p w14:paraId="70C17296"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0.018</w:t>
            </w:r>
          </w:p>
        </w:tc>
        <w:tc>
          <w:tcPr>
            <w:tcW w:w="1170" w:type="dxa"/>
            <w:gridSpan w:val="2"/>
            <w:tcBorders>
              <w:top w:val="nil"/>
              <w:left w:val="nil"/>
              <w:bottom w:val="nil"/>
              <w:right w:val="nil"/>
            </w:tcBorders>
          </w:tcPr>
          <w:p w14:paraId="4855E811"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0.50</w:t>
            </w:r>
          </w:p>
        </w:tc>
        <w:tc>
          <w:tcPr>
            <w:tcW w:w="1620" w:type="dxa"/>
            <w:tcBorders>
              <w:top w:val="nil"/>
              <w:left w:val="nil"/>
              <w:bottom w:val="nil"/>
              <w:right w:val="nil"/>
            </w:tcBorders>
          </w:tcPr>
          <w:p w14:paraId="22B4AC85"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(0.068, 0.932)</w:t>
            </w:r>
          </w:p>
        </w:tc>
        <w:tc>
          <w:tcPr>
            <w:tcW w:w="1350" w:type="dxa"/>
            <w:tcBorders>
              <w:top w:val="nil"/>
              <w:left w:val="nil"/>
              <w:bottom w:val="nil"/>
              <w:right w:val="nil"/>
            </w:tcBorders>
          </w:tcPr>
          <w:p w14:paraId="084B23B7"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0.001</w:t>
            </w:r>
          </w:p>
        </w:tc>
      </w:tr>
      <w:tr w:rsidR="005038E3" w:rsidRPr="00204DF8" w14:paraId="3849825B" w14:textId="77777777" w:rsidTr="005038E3">
        <w:tc>
          <w:tcPr>
            <w:tcW w:w="877" w:type="dxa"/>
            <w:gridSpan w:val="2"/>
            <w:tcBorders>
              <w:top w:val="nil"/>
              <w:left w:val="nil"/>
              <w:right w:val="nil"/>
            </w:tcBorders>
          </w:tcPr>
          <w:p w14:paraId="06FD7DA0" w14:textId="77777777" w:rsidR="005038E3" w:rsidRPr="00204DF8" w:rsidRDefault="005038E3" w:rsidP="005038E3">
            <w:pPr>
              <w:rPr>
                <w:rFonts w:ascii="Arial" w:hAnsi="Arial" w:cs="Arial"/>
                <w:color w:val="000000"/>
                <w:sz w:val="20"/>
                <w:u w:val="single"/>
              </w:rPr>
            </w:pPr>
            <w:r w:rsidRPr="00204DF8">
              <w:rPr>
                <w:rFonts w:ascii="Arial" w:hAnsi="Arial" w:cs="Arial"/>
                <w:color w:val="000000"/>
                <w:sz w:val="20"/>
                <w:u w:val="single"/>
              </w:rPr>
              <w:t>3</w:t>
            </w:r>
          </w:p>
        </w:tc>
        <w:tc>
          <w:tcPr>
            <w:tcW w:w="1283" w:type="dxa"/>
            <w:tcBorders>
              <w:top w:val="nil"/>
              <w:left w:val="nil"/>
              <w:right w:val="nil"/>
            </w:tcBorders>
          </w:tcPr>
          <w:p w14:paraId="45C92895"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0.20</w:t>
            </w:r>
          </w:p>
        </w:tc>
        <w:tc>
          <w:tcPr>
            <w:tcW w:w="1594" w:type="dxa"/>
            <w:tcBorders>
              <w:top w:val="nil"/>
              <w:left w:val="nil"/>
              <w:right w:val="nil"/>
            </w:tcBorders>
          </w:tcPr>
          <w:p w14:paraId="5126C494"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(0.043, 0.481)</w:t>
            </w:r>
          </w:p>
        </w:tc>
        <w:tc>
          <w:tcPr>
            <w:tcW w:w="1466" w:type="dxa"/>
            <w:gridSpan w:val="2"/>
            <w:tcBorders>
              <w:top w:val="nil"/>
              <w:left w:val="nil"/>
              <w:right w:val="nil"/>
            </w:tcBorders>
          </w:tcPr>
          <w:p w14:paraId="5750438C"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0.001</w:t>
            </w:r>
          </w:p>
        </w:tc>
        <w:tc>
          <w:tcPr>
            <w:tcW w:w="1170" w:type="dxa"/>
            <w:gridSpan w:val="2"/>
            <w:tcBorders>
              <w:top w:val="nil"/>
              <w:left w:val="nil"/>
              <w:right w:val="nil"/>
            </w:tcBorders>
          </w:tcPr>
          <w:p w14:paraId="3D3C2D46"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0.75</w:t>
            </w:r>
          </w:p>
        </w:tc>
        <w:tc>
          <w:tcPr>
            <w:tcW w:w="1620" w:type="dxa"/>
            <w:tcBorders>
              <w:top w:val="nil"/>
              <w:left w:val="nil"/>
              <w:right w:val="nil"/>
            </w:tcBorders>
          </w:tcPr>
          <w:p w14:paraId="48A1A0FC"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(0.194, 0.993)</w:t>
            </w:r>
          </w:p>
        </w:tc>
        <w:tc>
          <w:tcPr>
            <w:tcW w:w="1350" w:type="dxa"/>
            <w:tcBorders>
              <w:top w:val="nil"/>
              <w:left w:val="nil"/>
              <w:right w:val="nil"/>
            </w:tcBorders>
          </w:tcPr>
          <w:p w14:paraId="7BA9B31E"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&lt;0.0001</w:t>
            </w:r>
          </w:p>
        </w:tc>
      </w:tr>
    </w:tbl>
    <w:p w14:paraId="771AABA8" w14:textId="77777777" w:rsidR="005038E3" w:rsidRPr="00204DF8" w:rsidRDefault="005038E3" w:rsidP="005038E3">
      <w:pPr>
        <w:spacing w:before="240"/>
        <w:rPr>
          <w:rFonts w:asciiTheme="minorHAnsi" w:hAnsiTheme="minorHAnsi" w:cstheme="minorHAnsi"/>
          <w:color w:val="000000"/>
          <w:u w:val="single"/>
        </w:rPr>
      </w:pPr>
    </w:p>
    <w:p w14:paraId="55383AA0" w14:textId="49B93BC8" w:rsidR="005038E3" w:rsidRPr="00204DF8" w:rsidRDefault="005038E3" w:rsidP="005038E3">
      <w:pPr>
        <w:spacing w:before="240"/>
        <w:rPr>
          <w:rFonts w:asciiTheme="minorHAnsi" w:hAnsiTheme="minorHAnsi" w:cstheme="minorHAnsi"/>
          <w:color w:val="000000"/>
          <w:u w:val="single"/>
        </w:rPr>
      </w:pPr>
      <w:r w:rsidRPr="00204DF8">
        <w:rPr>
          <w:rFonts w:asciiTheme="minorHAnsi" w:hAnsiTheme="minorHAnsi" w:cstheme="minorHAnsi"/>
          <w:b/>
          <w:color w:val="000000"/>
          <w:u w:val="single"/>
        </w:rPr>
        <w:t>Special considerations for ARDS:</w:t>
      </w:r>
      <w:r w:rsidRPr="00204DF8">
        <w:rPr>
          <w:rFonts w:asciiTheme="minorHAnsi" w:hAnsiTheme="minorHAnsi" w:cstheme="minorHAnsi"/>
          <w:color w:val="000000"/>
          <w:u w:val="single"/>
        </w:rPr>
        <w:t xml:space="preserve"> </w:t>
      </w:r>
      <w:r w:rsidRPr="00204DF8">
        <w:rPr>
          <w:rFonts w:asciiTheme="minorHAnsi" w:hAnsiTheme="minorHAnsi" w:cstheme="minorHAnsi"/>
          <w:color w:val="000000"/>
        </w:rPr>
        <w:t xml:space="preserve">Given that ARDS is a significant potential consequence of COVID-19 and potentially a sign of ADE, we will monitor participants for development of ARDS as a medical consequence of concern by monitoring differences between participants receiving </w:t>
      </w:r>
      <w:r w:rsidR="007F4C66" w:rsidRPr="00204DF8">
        <w:rPr>
          <w:rFonts w:asciiTheme="minorHAnsi" w:hAnsiTheme="minorHAnsi" w:cstheme="minorHAnsi"/>
          <w:color w:val="000000"/>
        </w:rPr>
        <w:t>control</w:t>
      </w:r>
      <w:r w:rsidRPr="00204DF8">
        <w:rPr>
          <w:rFonts w:asciiTheme="minorHAnsi" w:hAnsiTheme="minorHAnsi" w:cstheme="minorHAnsi"/>
          <w:color w:val="000000"/>
        </w:rPr>
        <w:t xml:space="preserve"> plasma and anti-SARS-CoV-2 plasma. Given that we plan to recruit 75 participants in each arm and with the following assumptions 1) 20% of those in standard arm progress to symptomatic infection, 2) 5% in the anti-SARS-CoV-2 treatment arm are expected to progress to symptomatic infection, and 3) in an abundance of caution </w:t>
      </w:r>
      <w:r w:rsidRPr="00204DF8">
        <w:rPr>
          <w:rFonts w:asciiTheme="minorHAnsi" w:hAnsiTheme="minorHAnsi" w:cstheme="minorHAnsi"/>
          <w:i/>
          <w:color w:val="000000"/>
        </w:rPr>
        <w:t>as a worst case scenario</w:t>
      </w:r>
      <w:r w:rsidRPr="00204DF8">
        <w:rPr>
          <w:rFonts w:asciiTheme="minorHAnsi" w:hAnsiTheme="minorHAnsi" w:cstheme="minorHAnsi"/>
          <w:color w:val="000000"/>
        </w:rPr>
        <w:t xml:space="preserve"> we will assume that 40% will progress to ARDS (in Wuhan the reported frequency of ARDS was 3.4% for all subjects and 40% among the group reaching the composite endpoint of  ICU admission, ventilation or death). Under this scenario of assumed maximum </w:t>
      </w:r>
      <w:r w:rsidR="006947FC" w:rsidRPr="00204DF8">
        <w:rPr>
          <w:rFonts w:asciiTheme="minorHAnsi" w:hAnsiTheme="minorHAnsi" w:cstheme="minorHAnsi"/>
          <w:color w:val="000000"/>
        </w:rPr>
        <w:t>severity,</w:t>
      </w:r>
      <w:r w:rsidRPr="00204DF8">
        <w:rPr>
          <w:rFonts w:asciiTheme="minorHAnsi" w:hAnsiTheme="minorHAnsi" w:cstheme="minorHAnsi"/>
          <w:color w:val="000000"/>
        </w:rPr>
        <w:t xml:space="preserve"> we are likely to see at least one case in both treatment arms (Table 1). Specifically, we would expect </w:t>
      </w:r>
      <w:r w:rsidRPr="00204DF8">
        <w:rPr>
          <w:rFonts w:asciiTheme="minorHAnsi" w:hAnsiTheme="minorHAnsi" w:cstheme="minorHAnsi"/>
          <w:i/>
          <w:color w:val="000000"/>
        </w:rPr>
        <w:t>six</w:t>
      </w:r>
      <w:r w:rsidRPr="00204DF8">
        <w:rPr>
          <w:rFonts w:asciiTheme="minorHAnsi" w:hAnsiTheme="minorHAnsi" w:cstheme="minorHAnsi"/>
          <w:color w:val="000000"/>
        </w:rPr>
        <w:t xml:space="preserve"> participants in the </w:t>
      </w:r>
      <w:r w:rsidR="007F4C66" w:rsidRPr="00204DF8">
        <w:rPr>
          <w:rFonts w:asciiTheme="minorHAnsi" w:hAnsiTheme="minorHAnsi" w:cstheme="minorHAnsi"/>
          <w:color w:val="000000"/>
        </w:rPr>
        <w:t xml:space="preserve">control </w:t>
      </w:r>
      <w:r w:rsidRPr="00204DF8">
        <w:rPr>
          <w:rFonts w:asciiTheme="minorHAnsi" w:hAnsiTheme="minorHAnsi" w:cstheme="minorHAnsi"/>
          <w:color w:val="000000"/>
        </w:rPr>
        <w:t xml:space="preserve">and </w:t>
      </w:r>
      <w:r w:rsidRPr="00204DF8">
        <w:rPr>
          <w:rFonts w:asciiTheme="minorHAnsi" w:hAnsiTheme="minorHAnsi" w:cstheme="minorHAnsi"/>
          <w:i/>
          <w:color w:val="000000"/>
        </w:rPr>
        <w:t>two</w:t>
      </w:r>
      <w:r w:rsidRPr="00204DF8">
        <w:rPr>
          <w:rFonts w:asciiTheme="minorHAnsi" w:hAnsiTheme="minorHAnsi" w:cstheme="minorHAnsi"/>
          <w:color w:val="000000"/>
        </w:rPr>
        <w:t xml:space="preserve"> participants in the treatment arm to develop ARDS (table 4). After at least 50% of trial participants have accumulated follow-up, the number of subjects that progress to this stage will be presented to the masked DSMB and formally asked whether they (1) see a clinically meaningful difference between trial arms that trigger an unmasking of the DSMB and (2) if so do they require a formal interim analysis. At any point should the DSMB ask to be unmasked and require a formal interim analysis for safety, we will examine the difference in treatment arms for development of ARDS. This interim analysis will adjust for factors related to worsening of COVID-19 such as age, prior lung disease, and presence of cardiopulmonary comorbidities.</w:t>
      </w:r>
      <w:r w:rsidRPr="00204DF8">
        <w:rPr>
          <w:rFonts w:asciiTheme="minorHAnsi" w:hAnsiTheme="minorHAnsi" w:cstheme="minorHAnsi"/>
          <w:color w:val="000000"/>
          <w:u w:val="single"/>
        </w:rPr>
        <w:t xml:space="preserve"> </w:t>
      </w:r>
    </w:p>
    <w:p w14:paraId="692DE9DC" w14:textId="77777777" w:rsidR="005038E3" w:rsidRPr="00204DF8" w:rsidRDefault="005038E3" w:rsidP="005038E3">
      <w:pPr>
        <w:spacing w:before="240"/>
        <w:rPr>
          <w:rFonts w:asciiTheme="minorHAnsi" w:hAnsiTheme="minorHAnsi" w:cstheme="minorHAnsi"/>
          <w:color w:val="000000"/>
          <w:u w:val="single"/>
        </w:rPr>
      </w:pPr>
    </w:p>
    <w:tbl>
      <w:tblPr>
        <w:tblStyle w:val="TableGrid"/>
        <w:tblW w:w="0" w:type="auto"/>
        <w:tblLook w:val="04A0" w:firstRow="1" w:lastRow="0" w:firstColumn="1" w:lastColumn="0" w:noHBand="0" w:noVBand="1"/>
      </w:tblPr>
      <w:tblGrid>
        <w:gridCol w:w="3116"/>
        <w:gridCol w:w="3117"/>
        <w:gridCol w:w="3117"/>
      </w:tblGrid>
      <w:tr w:rsidR="005038E3" w:rsidRPr="00204DF8" w14:paraId="1A3BF920" w14:textId="77777777" w:rsidTr="005038E3">
        <w:tc>
          <w:tcPr>
            <w:tcW w:w="9350" w:type="dxa"/>
            <w:gridSpan w:val="3"/>
            <w:tcBorders>
              <w:top w:val="nil"/>
              <w:left w:val="nil"/>
              <w:bottom w:val="single" w:sz="4" w:space="0" w:color="auto"/>
              <w:right w:val="nil"/>
            </w:tcBorders>
            <w:vAlign w:val="center"/>
          </w:tcPr>
          <w:p w14:paraId="21717FAE" w14:textId="77777777" w:rsidR="005038E3" w:rsidRPr="00204DF8" w:rsidRDefault="005038E3" w:rsidP="005038E3">
            <w:pPr>
              <w:rPr>
                <w:rFonts w:asciiTheme="minorHAnsi" w:hAnsiTheme="minorHAnsi" w:cstheme="minorHAnsi"/>
                <w:color w:val="000000"/>
                <w:u w:val="single"/>
              </w:rPr>
            </w:pPr>
            <w:r w:rsidRPr="00204DF8">
              <w:rPr>
                <w:rFonts w:asciiTheme="minorHAnsi" w:hAnsiTheme="minorHAnsi" w:cstheme="minorHAnsi"/>
                <w:b/>
                <w:color w:val="000000"/>
                <w:u w:val="single"/>
              </w:rPr>
              <w:t>Table 3:</w:t>
            </w:r>
            <w:r w:rsidRPr="00204DF8">
              <w:rPr>
                <w:rFonts w:asciiTheme="minorHAnsi" w:hAnsiTheme="minorHAnsi" w:cstheme="minorHAnsi"/>
                <w:color w:val="000000"/>
                <w:u w:val="single"/>
              </w:rPr>
              <w:t xml:space="preserve"> Binomial Probability of at least one ARDS case among each treatment arm for a worse case scenario of 40 and 50% of those developing symptoms progressing to ARDS</w:t>
            </w:r>
          </w:p>
        </w:tc>
      </w:tr>
      <w:tr w:rsidR="005038E3" w:rsidRPr="00204DF8" w14:paraId="23D90656" w14:textId="77777777" w:rsidTr="005038E3">
        <w:tc>
          <w:tcPr>
            <w:tcW w:w="3116" w:type="dxa"/>
            <w:tcBorders>
              <w:top w:val="single" w:sz="4" w:space="0" w:color="auto"/>
              <w:left w:val="nil"/>
              <w:bottom w:val="single" w:sz="4" w:space="0" w:color="auto"/>
              <w:right w:val="nil"/>
            </w:tcBorders>
            <w:vAlign w:val="bottom"/>
          </w:tcPr>
          <w:p w14:paraId="09D0FBF9"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Proportion Developing ARDS</w:t>
            </w:r>
          </w:p>
        </w:tc>
        <w:tc>
          <w:tcPr>
            <w:tcW w:w="3117" w:type="dxa"/>
            <w:tcBorders>
              <w:top w:val="single" w:sz="4" w:space="0" w:color="auto"/>
              <w:left w:val="nil"/>
              <w:bottom w:val="single" w:sz="4" w:space="0" w:color="auto"/>
              <w:right w:val="nil"/>
            </w:tcBorders>
            <w:vAlign w:val="center"/>
          </w:tcPr>
          <w:p w14:paraId="315F2D8A"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Standard Plasma arm</w:t>
            </w:r>
          </w:p>
          <w:p w14:paraId="2B62D5CF"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 xml:space="preserve">Expected Symptomatic </w:t>
            </w:r>
          </w:p>
          <w:p w14:paraId="09B13567"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N=15 participants</w:t>
            </w:r>
          </w:p>
        </w:tc>
        <w:tc>
          <w:tcPr>
            <w:tcW w:w="3117" w:type="dxa"/>
            <w:tcBorders>
              <w:top w:val="single" w:sz="4" w:space="0" w:color="auto"/>
              <w:left w:val="nil"/>
              <w:bottom w:val="single" w:sz="4" w:space="0" w:color="auto"/>
              <w:right w:val="nil"/>
            </w:tcBorders>
            <w:vAlign w:val="center"/>
          </w:tcPr>
          <w:p w14:paraId="6E5A63AB"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Anti-SARS-CoV-2 Plasma arm</w:t>
            </w:r>
          </w:p>
          <w:p w14:paraId="1CAE7A41"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Expected Symptomatic</w:t>
            </w:r>
          </w:p>
          <w:p w14:paraId="6C94CF13"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N=4 participants</w:t>
            </w:r>
          </w:p>
        </w:tc>
      </w:tr>
      <w:tr w:rsidR="005038E3" w:rsidRPr="00204DF8" w14:paraId="597DE6BC" w14:textId="77777777" w:rsidTr="005038E3">
        <w:tc>
          <w:tcPr>
            <w:tcW w:w="3116" w:type="dxa"/>
            <w:tcBorders>
              <w:top w:val="single" w:sz="4" w:space="0" w:color="auto"/>
              <w:left w:val="nil"/>
              <w:bottom w:val="nil"/>
              <w:right w:val="nil"/>
            </w:tcBorders>
          </w:tcPr>
          <w:p w14:paraId="57D4E396" w14:textId="77777777" w:rsidR="005038E3" w:rsidRPr="00204DF8" w:rsidRDefault="005038E3" w:rsidP="005038E3">
            <w:pPr>
              <w:rPr>
                <w:rFonts w:asciiTheme="minorHAnsi" w:hAnsiTheme="minorHAnsi" w:cstheme="minorHAnsi"/>
                <w:color w:val="000000"/>
                <w:u w:val="single"/>
              </w:rPr>
            </w:pPr>
            <w:r w:rsidRPr="00204DF8">
              <w:rPr>
                <w:rFonts w:asciiTheme="minorHAnsi" w:hAnsiTheme="minorHAnsi" w:cstheme="minorHAnsi"/>
                <w:color w:val="000000"/>
                <w:u w:val="single"/>
              </w:rPr>
              <w:t>40%</w:t>
            </w:r>
          </w:p>
        </w:tc>
        <w:tc>
          <w:tcPr>
            <w:tcW w:w="3117" w:type="dxa"/>
            <w:tcBorders>
              <w:top w:val="single" w:sz="4" w:space="0" w:color="auto"/>
              <w:left w:val="nil"/>
              <w:bottom w:val="nil"/>
              <w:right w:val="nil"/>
            </w:tcBorders>
            <w:vAlign w:val="center"/>
          </w:tcPr>
          <w:p w14:paraId="1D2BE33C"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&gt;0.999</w:t>
            </w:r>
          </w:p>
        </w:tc>
        <w:tc>
          <w:tcPr>
            <w:tcW w:w="3117" w:type="dxa"/>
            <w:tcBorders>
              <w:top w:val="single" w:sz="4" w:space="0" w:color="auto"/>
              <w:left w:val="nil"/>
              <w:bottom w:val="nil"/>
              <w:right w:val="nil"/>
            </w:tcBorders>
            <w:vAlign w:val="center"/>
          </w:tcPr>
          <w:p w14:paraId="37B9444C"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0.870</w:t>
            </w:r>
          </w:p>
        </w:tc>
      </w:tr>
      <w:tr w:rsidR="005038E3" w:rsidRPr="00204DF8" w14:paraId="585364D1" w14:textId="77777777" w:rsidTr="005038E3">
        <w:tc>
          <w:tcPr>
            <w:tcW w:w="3116" w:type="dxa"/>
            <w:tcBorders>
              <w:top w:val="nil"/>
              <w:left w:val="nil"/>
              <w:right w:val="nil"/>
            </w:tcBorders>
          </w:tcPr>
          <w:p w14:paraId="4E098CF1" w14:textId="77777777" w:rsidR="005038E3" w:rsidRPr="00204DF8" w:rsidRDefault="005038E3" w:rsidP="005038E3">
            <w:pPr>
              <w:rPr>
                <w:rFonts w:asciiTheme="minorHAnsi" w:hAnsiTheme="minorHAnsi" w:cstheme="minorHAnsi"/>
                <w:color w:val="000000"/>
                <w:u w:val="single"/>
              </w:rPr>
            </w:pPr>
            <w:r w:rsidRPr="00204DF8">
              <w:rPr>
                <w:rFonts w:asciiTheme="minorHAnsi" w:hAnsiTheme="minorHAnsi" w:cstheme="minorHAnsi"/>
                <w:color w:val="000000"/>
                <w:u w:val="single"/>
              </w:rPr>
              <w:t>50%</w:t>
            </w:r>
          </w:p>
        </w:tc>
        <w:tc>
          <w:tcPr>
            <w:tcW w:w="3117" w:type="dxa"/>
            <w:tcBorders>
              <w:top w:val="nil"/>
              <w:left w:val="nil"/>
              <w:right w:val="nil"/>
            </w:tcBorders>
            <w:vAlign w:val="center"/>
          </w:tcPr>
          <w:p w14:paraId="5F70E0CD"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&gt;0.999</w:t>
            </w:r>
          </w:p>
        </w:tc>
        <w:tc>
          <w:tcPr>
            <w:tcW w:w="3117" w:type="dxa"/>
            <w:tcBorders>
              <w:top w:val="nil"/>
              <w:left w:val="nil"/>
              <w:right w:val="nil"/>
            </w:tcBorders>
            <w:vAlign w:val="center"/>
          </w:tcPr>
          <w:p w14:paraId="086CFDDB" w14:textId="77777777" w:rsidR="005038E3" w:rsidRPr="00204DF8" w:rsidRDefault="005038E3" w:rsidP="005038E3">
            <w:pPr>
              <w:jc w:val="center"/>
              <w:rPr>
                <w:rFonts w:asciiTheme="minorHAnsi" w:hAnsiTheme="minorHAnsi" w:cstheme="minorHAnsi"/>
                <w:color w:val="000000"/>
                <w:u w:val="single"/>
              </w:rPr>
            </w:pPr>
            <w:r w:rsidRPr="00204DF8">
              <w:rPr>
                <w:rFonts w:asciiTheme="minorHAnsi" w:hAnsiTheme="minorHAnsi" w:cstheme="minorHAnsi"/>
                <w:color w:val="000000"/>
                <w:u w:val="single"/>
              </w:rPr>
              <w:t>0.938</w:t>
            </w:r>
          </w:p>
        </w:tc>
      </w:tr>
    </w:tbl>
    <w:p w14:paraId="124F90DA" w14:textId="77777777" w:rsidR="005038E3" w:rsidRPr="00204DF8" w:rsidRDefault="005038E3" w:rsidP="005038E3">
      <w:pPr>
        <w:spacing w:before="240"/>
        <w:rPr>
          <w:rFonts w:asciiTheme="minorHAnsi" w:hAnsiTheme="minorHAnsi" w:cstheme="minorHAnsi"/>
          <w:color w:val="000000"/>
          <w:u w:val="single"/>
        </w:rPr>
      </w:pPr>
    </w:p>
    <w:tbl>
      <w:tblPr>
        <w:tblStyle w:val="TableGrid"/>
        <w:tblW w:w="0" w:type="auto"/>
        <w:tblLayout w:type="fixed"/>
        <w:tblLook w:val="04A0" w:firstRow="1" w:lastRow="0" w:firstColumn="1" w:lastColumn="0" w:noHBand="0" w:noVBand="1"/>
      </w:tblPr>
      <w:tblGrid>
        <w:gridCol w:w="438"/>
        <w:gridCol w:w="439"/>
        <w:gridCol w:w="1283"/>
        <w:gridCol w:w="1594"/>
        <w:gridCol w:w="1106"/>
        <w:gridCol w:w="360"/>
        <w:gridCol w:w="450"/>
        <w:gridCol w:w="720"/>
        <w:gridCol w:w="1620"/>
        <w:gridCol w:w="1350"/>
      </w:tblGrid>
      <w:tr w:rsidR="005038E3" w:rsidRPr="00204DF8" w14:paraId="4585E0D6" w14:textId="77777777" w:rsidTr="005038E3">
        <w:tc>
          <w:tcPr>
            <w:tcW w:w="9360" w:type="dxa"/>
            <w:gridSpan w:val="10"/>
            <w:tcBorders>
              <w:top w:val="nil"/>
              <w:left w:val="nil"/>
              <w:bottom w:val="single" w:sz="4" w:space="0" w:color="auto"/>
              <w:right w:val="nil"/>
            </w:tcBorders>
            <w:vAlign w:val="center"/>
          </w:tcPr>
          <w:p w14:paraId="1174B664" w14:textId="7B4130B2" w:rsidR="005038E3" w:rsidRPr="00204DF8" w:rsidRDefault="005038E3" w:rsidP="005038E3">
            <w:pPr>
              <w:rPr>
                <w:rFonts w:asciiTheme="minorHAnsi" w:hAnsiTheme="minorHAnsi" w:cstheme="minorHAnsi"/>
                <w:color w:val="000000"/>
                <w:u w:val="single"/>
              </w:rPr>
            </w:pPr>
            <w:r w:rsidRPr="00204DF8">
              <w:rPr>
                <w:rFonts w:asciiTheme="minorHAnsi" w:hAnsiTheme="minorHAnsi" w:cstheme="minorHAnsi"/>
                <w:b/>
                <w:color w:val="000000"/>
                <w:u w:val="single"/>
              </w:rPr>
              <w:t>Table 4:</w:t>
            </w:r>
            <w:r w:rsidRPr="00204DF8">
              <w:rPr>
                <w:rFonts w:asciiTheme="minorHAnsi" w:hAnsiTheme="minorHAnsi" w:cstheme="minorHAnsi"/>
                <w:color w:val="000000"/>
                <w:u w:val="single"/>
              </w:rPr>
              <w:t xml:space="preserve"> For a given number of observed ARDS cases among the </w:t>
            </w:r>
            <w:r w:rsidR="007F4C66" w:rsidRPr="00204DF8">
              <w:rPr>
                <w:rFonts w:asciiTheme="minorHAnsi" w:hAnsiTheme="minorHAnsi" w:cstheme="minorHAnsi"/>
                <w:color w:val="000000"/>
                <w:u w:val="single"/>
              </w:rPr>
              <w:t>control</w:t>
            </w:r>
            <w:r w:rsidRPr="00204DF8">
              <w:rPr>
                <w:rFonts w:asciiTheme="minorHAnsi" w:hAnsiTheme="minorHAnsi" w:cstheme="minorHAnsi"/>
                <w:color w:val="000000"/>
                <w:u w:val="single"/>
              </w:rPr>
              <w:t xml:space="preserve"> plasma and anti-SARS-CoV-2 plasma treatment arms, the point estimate, 95% confidence interval, and </w:t>
            </w:r>
            <w:r w:rsidRPr="00204DF8">
              <w:rPr>
                <w:rFonts w:asciiTheme="minorHAnsi" w:hAnsiTheme="minorHAnsi" w:cstheme="minorHAnsi"/>
                <w:color w:val="000000"/>
                <w:u w:val="single"/>
              </w:rPr>
              <w:lastRenderedPageBreak/>
              <w:t xml:space="preserve">probability of ARDS occurring under an assumed true rate of 0.4 among those who become symptomatic </w:t>
            </w:r>
          </w:p>
        </w:tc>
      </w:tr>
      <w:tr w:rsidR="005038E3" w:rsidRPr="00204DF8" w14:paraId="5FB82898" w14:textId="77777777" w:rsidTr="005038E3">
        <w:tc>
          <w:tcPr>
            <w:tcW w:w="438" w:type="dxa"/>
            <w:tcBorders>
              <w:top w:val="single" w:sz="4" w:space="0" w:color="auto"/>
              <w:left w:val="nil"/>
              <w:bottom w:val="nil"/>
              <w:right w:val="nil"/>
            </w:tcBorders>
          </w:tcPr>
          <w:p w14:paraId="3C0F48A9" w14:textId="77777777" w:rsidR="005038E3" w:rsidRPr="00204DF8" w:rsidRDefault="005038E3" w:rsidP="005038E3">
            <w:pPr>
              <w:rPr>
                <w:rFonts w:ascii="Arial" w:hAnsi="Arial" w:cs="Arial"/>
                <w:color w:val="000000"/>
                <w:sz w:val="20"/>
                <w:u w:val="single"/>
              </w:rPr>
            </w:pPr>
          </w:p>
        </w:tc>
        <w:tc>
          <w:tcPr>
            <w:tcW w:w="439" w:type="dxa"/>
            <w:tcBorders>
              <w:top w:val="single" w:sz="4" w:space="0" w:color="auto"/>
              <w:left w:val="nil"/>
              <w:bottom w:val="nil"/>
              <w:right w:val="nil"/>
            </w:tcBorders>
          </w:tcPr>
          <w:p w14:paraId="316349D8" w14:textId="77777777" w:rsidR="005038E3" w:rsidRPr="00204DF8" w:rsidRDefault="005038E3" w:rsidP="005038E3">
            <w:pPr>
              <w:rPr>
                <w:rFonts w:ascii="Arial" w:hAnsi="Arial" w:cs="Arial"/>
                <w:color w:val="000000"/>
                <w:sz w:val="20"/>
                <w:u w:val="single"/>
              </w:rPr>
            </w:pPr>
          </w:p>
        </w:tc>
        <w:tc>
          <w:tcPr>
            <w:tcW w:w="3983" w:type="dxa"/>
            <w:gridSpan w:val="3"/>
            <w:tcBorders>
              <w:top w:val="nil"/>
              <w:left w:val="nil"/>
              <w:bottom w:val="single" w:sz="4" w:space="0" w:color="auto"/>
              <w:right w:val="nil"/>
            </w:tcBorders>
            <w:vAlign w:val="bottom"/>
          </w:tcPr>
          <w:p w14:paraId="4914C420"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Standard Plasma Arm</w:t>
            </w:r>
          </w:p>
        </w:tc>
        <w:tc>
          <w:tcPr>
            <w:tcW w:w="810" w:type="dxa"/>
            <w:gridSpan w:val="2"/>
            <w:tcBorders>
              <w:top w:val="nil"/>
              <w:left w:val="nil"/>
              <w:bottom w:val="nil"/>
              <w:right w:val="nil"/>
            </w:tcBorders>
            <w:vAlign w:val="bottom"/>
          </w:tcPr>
          <w:p w14:paraId="3CB4E59A" w14:textId="77777777" w:rsidR="005038E3" w:rsidRPr="00204DF8" w:rsidRDefault="005038E3" w:rsidP="005038E3">
            <w:pPr>
              <w:jc w:val="center"/>
              <w:rPr>
                <w:rFonts w:ascii="Arial" w:hAnsi="Arial" w:cs="Arial"/>
                <w:color w:val="000000"/>
                <w:sz w:val="20"/>
                <w:u w:val="single"/>
              </w:rPr>
            </w:pPr>
          </w:p>
        </w:tc>
        <w:tc>
          <w:tcPr>
            <w:tcW w:w="3690" w:type="dxa"/>
            <w:gridSpan w:val="3"/>
            <w:tcBorders>
              <w:top w:val="single" w:sz="4" w:space="0" w:color="auto"/>
              <w:left w:val="nil"/>
              <w:bottom w:val="single" w:sz="4" w:space="0" w:color="auto"/>
              <w:right w:val="nil"/>
            </w:tcBorders>
            <w:vAlign w:val="bottom"/>
          </w:tcPr>
          <w:p w14:paraId="02D926F5"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Anti-SARS-CoV-2 Plasma arm</w:t>
            </w:r>
          </w:p>
        </w:tc>
      </w:tr>
      <w:tr w:rsidR="005038E3" w:rsidRPr="00204DF8" w14:paraId="738B9DF2" w14:textId="77777777" w:rsidTr="005038E3">
        <w:tc>
          <w:tcPr>
            <w:tcW w:w="877" w:type="dxa"/>
            <w:gridSpan w:val="2"/>
            <w:tcBorders>
              <w:top w:val="nil"/>
              <w:left w:val="nil"/>
              <w:bottom w:val="single" w:sz="4" w:space="0" w:color="auto"/>
              <w:right w:val="nil"/>
            </w:tcBorders>
            <w:vAlign w:val="bottom"/>
          </w:tcPr>
          <w:p w14:paraId="36FA33C7"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 of ARDS</w:t>
            </w:r>
          </w:p>
        </w:tc>
        <w:tc>
          <w:tcPr>
            <w:tcW w:w="1283" w:type="dxa"/>
            <w:tcBorders>
              <w:top w:val="single" w:sz="4" w:space="0" w:color="auto"/>
              <w:left w:val="nil"/>
              <w:bottom w:val="single" w:sz="4" w:space="0" w:color="auto"/>
              <w:right w:val="nil"/>
            </w:tcBorders>
            <w:vAlign w:val="bottom"/>
          </w:tcPr>
          <w:p w14:paraId="37A11AA2"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 xml:space="preserve">Point Estimate of ARDS </w:t>
            </w:r>
          </w:p>
        </w:tc>
        <w:tc>
          <w:tcPr>
            <w:tcW w:w="1594" w:type="dxa"/>
            <w:tcBorders>
              <w:top w:val="single" w:sz="4" w:space="0" w:color="auto"/>
              <w:left w:val="nil"/>
              <w:bottom w:val="single" w:sz="4" w:space="0" w:color="auto"/>
              <w:right w:val="nil"/>
            </w:tcBorders>
            <w:vAlign w:val="bottom"/>
          </w:tcPr>
          <w:p w14:paraId="3A877B50"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95% Confidence Interval</w:t>
            </w:r>
          </w:p>
        </w:tc>
        <w:tc>
          <w:tcPr>
            <w:tcW w:w="1466" w:type="dxa"/>
            <w:gridSpan w:val="2"/>
            <w:tcBorders>
              <w:top w:val="nil"/>
              <w:left w:val="nil"/>
              <w:bottom w:val="single" w:sz="4" w:space="0" w:color="auto"/>
              <w:right w:val="nil"/>
            </w:tcBorders>
          </w:tcPr>
          <w:p w14:paraId="7A928A52"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Probability of occurring under true ARDS rate of 0.40</w:t>
            </w:r>
          </w:p>
        </w:tc>
        <w:tc>
          <w:tcPr>
            <w:tcW w:w="1170" w:type="dxa"/>
            <w:gridSpan w:val="2"/>
            <w:tcBorders>
              <w:top w:val="single" w:sz="4" w:space="0" w:color="auto"/>
              <w:left w:val="nil"/>
              <w:bottom w:val="single" w:sz="4" w:space="0" w:color="auto"/>
              <w:right w:val="nil"/>
            </w:tcBorders>
            <w:vAlign w:val="bottom"/>
          </w:tcPr>
          <w:p w14:paraId="62D158F5"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Point Estimate of ARDS</w:t>
            </w:r>
          </w:p>
        </w:tc>
        <w:tc>
          <w:tcPr>
            <w:tcW w:w="1620" w:type="dxa"/>
            <w:tcBorders>
              <w:top w:val="single" w:sz="4" w:space="0" w:color="auto"/>
              <w:left w:val="nil"/>
              <w:bottom w:val="single" w:sz="4" w:space="0" w:color="auto"/>
              <w:right w:val="nil"/>
            </w:tcBorders>
            <w:vAlign w:val="bottom"/>
          </w:tcPr>
          <w:p w14:paraId="144EA1DF"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95% Confidence Interval</w:t>
            </w:r>
          </w:p>
        </w:tc>
        <w:tc>
          <w:tcPr>
            <w:tcW w:w="1350" w:type="dxa"/>
            <w:tcBorders>
              <w:top w:val="single" w:sz="4" w:space="0" w:color="auto"/>
              <w:left w:val="nil"/>
              <w:bottom w:val="single" w:sz="4" w:space="0" w:color="auto"/>
              <w:right w:val="nil"/>
            </w:tcBorders>
          </w:tcPr>
          <w:p w14:paraId="27A4ACF3"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Probability of occurring under true ARDS of 0.40</w:t>
            </w:r>
          </w:p>
        </w:tc>
      </w:tr>
      <w:tr w:rsidR="005038E3" w:rsidRPr="00204DF8" w14:paraId="002613CB" w14:textId="77777777" w:rsidTr="005038E3">
        <w:tc>
          <w:tcPr>
            <w:tcW w:w="877" w:type="dxa"/>
            <w:gridSpan w:val="2"/>
            <w:tcBorders>
              <w:top w:val="single" w:sz="4" w:space="0" w:color="auto"/>
              <w:left w:val="nil"/>
              <w:bottom w:val="nil"/>
              <w:right w:val="nil"/>
            </w:tcBorders>
          </w:tcPr>
          <w:p w14:paraId="4E374B8B" w14:textId="77777777" w:rsidR="005038E3" w:rsidRPr="00204DF8" w:rsidRDefault="005038E3" w:rsidP="005038E3">
            <w:pPr>
              <w:rPr>
                <w:rFonts w:ascii="Arial" w:hAnsi="Arial" w:cs="Arial"/>
                <w:color w:val="000000"/>
                <w:sz w:val="20"/>
                <w:u w:val="single"/>
              </w:rPr>
            </w:pPr>
            <w:r w:rsidRPr="00204DF8">
              <w:rPr>
                <w:rFonts w:ascii="Arial" w:hAnsi="Arial" w:cs="Arial"/>
                <w:color w:val="000000"/>
                <w:sz w:val="20"/>
                <w:u w:val="single"/>
              </w:rPr>
              <w:t xml:space="preserve">1 </w:t>
            </w:r>
          </w:p>
        </w:tc>
        <w:tc>
          <w:tcPr>
            <w:tcW w:w="1283" w:type="dxa"/>
            <w:tcBorders>
              <w:top w:val="single" w:sz="4" w:space="0" w:color="auto"/>
              <w:left w:val="nil"/>
              <w:bottom w:val="nil"/>
              <w:right w:val="nil"/>
            </w:tcBorders>
          </w:tcPr>
          <w:p w14:paraId="3A59EC70"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0.07</w:t>
            </w:r>
          </w:p>
        </w:tc>
        <w:tc>
          <w:tcPr>
            <w:tcW w:w="1594" w:type="dxa"/>
            <w:tcBorders>
              <w:top w:val="single" w:sz="4" w:space="0" w:color="auto"/>
              <w:left w:val="nil"/>
              <w:bottom w:val="nil"/>
              <w:right w:val="nil"/>
            </w:tcBorders>
          </w:tcPr>
          <w:p w14:paraId="26D04F78"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(0.002, 0.319)</w:t>
            </w:r>
          </w:p>
        </w:tc>
        <w:tc>
          <w:tcPr>
            <w:tcW w:w="1466" w:type="dxa"/>
            <w:gridSpan w:val="2"/>
            <w:tcBorders>
              <w:top w:val="single" w:sz="4" w:space="0" w:color="auto"/>
              <w:left w:val="nil"/>
              <w:bottom w:val="nil"/>
              <w:right w:val="nil"/>
            </w:tcBorders>
          </w:tcPr>
          <w:p w14:paraId="20856CB6"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0.007</w:t>
            </w:r>
          </w:p>
        </w:tc>
        <w:tc>
          <w:tcPr>
            <w:tcW w:w="1170" w:type="dxa"/>
            <w:gridSpan w:val="2"/>
            <w:tcBorders>
              <w:top w:val="single" w:sz="4" w:space="0" w:color="auto"/>
              <w:left w:val="nil"/>
              <w:bottom w:val="nil"/>
              <w:right w:val="nil"/>
            </w:tcBorders>
          </w:tcPr>
          <w:p w14:paraId="39A84BD9"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0.25</w:t>
            </w:r>
          </w:p>
        </w:tc>
        <w:tc>
          <w:tcPr>
            <w:tcW w:w="1620" w:type="dxa"/>
            <w:tcBorders>
              <w:top w:val="single" w:sz="4" w:space="0" w:color="auto"/>
              <w:left w:val="nil"/>
              <w:bottom w:val="nil"/>
              <w:right w:val="nil"/>
            </w:tcBorders>
          </w:tcPr>
          <w:p w14:paraId="0872937C"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(0.006, 0.806)</w:t>
            </w:r>
          </w:p>
        </w:tc>
        <w:tc>
          <w:tcPr>
            <w:tcW w:w="1350" w:type="dxa"/>
            <w:tcBorders>
              <w:top w:val="single" w:sz="4" w:space="0" w:color="auto"/>
              <w:left w:val="nil"/>
              <w:bottom w:val="nil"/>
              <w:right w:val="nil"/>
            </w:tcBorders>
          </w:tcPr>
          <w:p w14:paraId="2E90B2BF"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&gt;0.99</w:t>
            </w:r>
          </w:p>
        </w:tc>
      </w:tr>
      <w:tr w:rsidR="005038E3" w:rsidRPr="00204DF8" w14:paraId="2ADB1F96" w14:textId="77777777" w:rsidTr="005038E3">
        <w:tc>
          <w:tcPr>
            <w:tcW w:w="877" w:type="dxa"/>
            <w:gridSpan w:val="2"/>
            <w:tcBorders>
              <w:top w:val="nil"/>
              <w:left w:val="nil"/>
              <w:bottom w:val="nil"/>
              <w:right w:val="nil"/>
            </w:tcBorders>
          </w:tcPr>
          <w:p w14:paraId="4FD21462" w14:textId="77777777" w:rsidR="005038E3" w:rsidRPr="00204DF8" w:rsidRDefault="005038E3" w:rsidP="005038E3">
            <w:pPr>
              <w:rPr>
                <w:rFonts w:ascii="Arial" w:hAnsi="Arial" w:cs="Arial"/>
                <w:color w:val="000000"/>
                <w:sz w:val="20"/>
                <w:u w:val="single"/>
              </w:rPr>
            </w:pPr>
            <w:r w:rsidRPr="00204DF8">
              <w:rPr>
                <w:rFonts w:ascii="Arial" w:hAnsi="Arial" w:cs="Arial"/>
                <w:color w:val="000000"/>
                <w:sz w:val="20"/>
                <w:u w:val="single"/>
              </w:rPr>
              <w:t>2</w:t>
            </w:r>
          </w:p>
        </w:tc>
        <w:tc>
          <w:tcPr>
            <w:tcW w:w="1283" w:type="dxa"/>
            <w:tcBorders>
              <w:top w:val="nil"/>
              <w:left w:val="nil"/>
              <w:bottom w:val="nil"/>
              <w:right w:val="nil"/>
            </w:tcBorders>
          </w:tcPr>
          <w:p w14:paraId="4964D1F0"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0.13</w:t>
            </w:r>
          </w:p>
        </w:tc>
        <w:tc>
          <w:tcPr>
            <w:tcW w:w="1594" w:type="dxa"/>
            <w:tcBorders>
              <w:top w:val="nil"/>
              <w:left w:val="nil"/>
              <w:bottom w:val="nil"/>
              <w:right w:val="nil"/>
            </w:tcBorders>
          </w:tcPr>
          <w:p w14:paraId="3BD6C05A"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(0.017, 0.405)</w:t>
            </w:r>
          </w:p>
        </w:tc>
        <w:tc>
          <w:tcPr>
            <w:tcW w:w="1466" w:type="dxa"/>
            <w:gridSpan w:val="2"/>
            <w:tcBorders>
              <w:top w:val="nil"/>
              <w:left w:val="nil"/>
              <w:bottom w:val="nil"/>
              <w:right w:val="nil"/>
            </w:tcBorders>
          </w:tcPr>
          <w:p w14:paraId="389E0035"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0.036</w:t>
            </w:r>
          </w:p>
        </w:tc>
        <w:tc>
          <w:tcPr>
            <w:tcW w:w="1170" w:type="dxa"/>
            <w:gridSpan w:val="2"/>
            <w:tcBorders>
              <w:top w:val="nil"/>
              <w:left w:val="nil"/>
              <w:bottom w:val="nil"/>
              <w:right w:val="nil"/>
            </w:tcBorders>
          </w:tcPr>
          <w:p w14:paraId="207ABDFC"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0.50</w:t>
            </w:r>
          </w:p>
        </w:tc>
        <w:tc>
          <w:tcPr>
            <w:tcW w:w="1620" w:type="dxa"/>
            <w:tcBorders>
              <w:top w:val="nil"/>
              <w:left w:val="nil"/>
              <w:bottom w:val="nil"/>
              <w:right w:val="nil"/>
            </w:tcBorders>
          </w:tcPr>
          <w:p w14:paraId="1FD72006"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(0.068, 0.932)</w:t>
            </w:r>
          </w:p>
        </w:tc>
        <w:tc>
          <w:tcPr>
            <w:tcW w:w="1350" w:type="dxa"/>
            <w:tcBorders>
              <w:top w:val="nil"/>
              <w:left w:val="nil"/>
              <w:bottom w:val="nil"/>
              <w:right w:val="nil"/>
            </w:tcBorders>
          </w:tcPr>
          <w:p w14:paraId="1AF457DB"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&gt;0.99</w:t>
            </w:r>
          </w:p>
        </w:tc>
      </w:tr>
      <w:tr w:rsidR="005038E3" w:rsidRPr="00204DF8" w14:paraId="6CD51F4C" w14:textId="77777777" w:rsidTr="005038E3">
        <w:tc>
          <w:tcPr>
            <w:tcW w:w="877" w:type="dxa"/>
            <w:gridSpan w:val="2"/>
            <w:tcBorders>
              <w:top w:val="nil"/>
              <w:left w:val="nil"/>
              <w:bottom w:val="nil"/>
              <w:right w:val="nil"/>
            </w:tcBorders>
          </w:tcPr>
          <w:p w14:paraId="33578BB8" w14:textId="77777777" w:rsidR="005038E3" w:rsidRPr="00204DF8" w:rsidRDefault="005038E3" w:rsidP="005038E3">
            <w:pPr>
              <w:rPr>
                <w:rFonts w:ascii="Arial" w:hAnsi="Arial" w:cs="Arial"/>
                <w:color w:val="000000"/>
                <w:sz w:val="20"/>
                <w:u w:val="single"/>
              </w:rPr>
            </w:pPr>
            <w:r w:rsidRPr="00204DF8">
              <w:rPr>
                <w:rFonts w:ascii="Arial" w:hAnsi="Arial" w:cs="Arial"/>
                <w:color w:val="000000"/>
                <w:sz w:val="20"/>
                <w:u w:val="single"/>
              </w:rPr>
              <w:t>3</w:t>
            </w:r>
          </w:p>
        </w:tc>
        <w:tc>
          <w:tcPr>
            <w:tcW w:w="1283" w:type="dxa"/>
            <w:tcBorders>
              <w:top w:val="nil"/>
              <w:left w:val="nil"/>
              <w:bottom w:val="nil"/>
              <w:right w:val="nil"/>
            </w:tcBorders>
          </w:tcPr>
          <w:p w14:paraId="4097DD99"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0.20</w:t>
            </w:r>
          </w:p>
        </w:tc>
        <w:tc>
          <w:tcPr>
            <w:tcW w:w="1594" w:type="dxa"/>
            <w:tcBorders>
              <w:top w:val="nil"/>
              <w:left w:val="nil"/>
              <w:bottom w:val="nil"/>
              <w:right w:val="nil"/>
            </w:tcBorders>
          </w:tcPr>
          <w:p w14:paraId="1D1D0290"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(0.043, 0.481)</w:t>
            </w:r>
          </w:p>
        </w:tc>
        <w:tc>
          <w:tcPr>
            <w:tcW w:w="1466" w:type="dxa"/>
            <w:gridSpan w:val="2"/>
            <w:tcBorders>
              <w:top w:val="nil"/>
              <w:left w:val="nil"/>
              <w:bottom w:val="nil"/>
              <w:right w:val="nil"/>
            </w:tcBorders>
          </w:tcPr>
          <w:p w14:paraId="7CF808D4"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0.186</w:t>
            </w:r>
          </w:p>
        </w:tc>
        <w:tc>
          <w:tcPr>
            <w:tcW w:w="1170" w:type="dxa"/>
            <w:gridSpan w:val="2"/>
            <w:tcBorders>
              <w:top w:val="nil"/>
              <w:left w:val="nil"/>
              <w:bottom w:val="nil"/>
              <w:right w:val="nil"/>
            </w:tcBorders>
          </w:tcPr>
          <w:p w14:paraId="5277A7E6"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0.75</w:t>
            </w:r>
          </w:p>
        </w:tc>
        <w:tc>
          <w:tcPr>
            <w:tcW w:w="1620" w:type="dxa"/>
            <w:tcBorders>
              <w:top w:val="nil"/>
              <w:left w:val="nil"/>
              <w:bottom w:val="nil"/>
              <w:right w:val="nil"/>
            </w:tcBorders>
          </w:tcPr>
          <w:p w14:paraId="5370F832"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(0.194, 0.994)</w:t>
            </w:r>
          </w:p>
        </w:tc>
        <w:tc>
          <w:tcPr>
            <w:tcW w:w="1350" w:type="dxa"/>
            <w:tcBorders>
              <w:top w:val="nil"/>
              <w:left w:val="nil"/>
              <w:bottom w:val="nil"/>
              <w:right w:val="nil"/>
            </w:tcBorders>
          </w:tcPr>
          <w:p w14:paraId="2FEE879B"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0.309</w:t>
            </w:r>
          </w:p>
        </w:tc>
      </w:tr>
      <w:tr w:rsidR="005038E3" w:rsidRPr="00204DF8" w14:paraId="61D935DB" w14:textId="77777777" w:rsidTr="005038E3">
        <w:tc>
          <w:tcPr>
            <w:tcW w:w="877" w:type="dxa"/>
            <w:gridSpan w:val="2"/>
            <w:tcBorders>
              <w:top w:val="nil"/>
              <w:left w:val="nil"/>
              <w:bottom w:val="nil"/>
              <w:right w:val="nil"/>
            </w:tcBorders>
          </w:tcPr>
          <w:p w14:paraId="471E8638" w14:textId="77777777" w:rsidR="005038E3" w:rsidRPr="00204DF8" w:rsidRDefault="005038E3" w:rsidP="005038E3">
            <w:pPr>
              <w:rPr>
                <w:rFonts w:ascii="Arial" w:hAnsi="Arial" w:cs="Arial"/>
                <w:color w:val="000000"/>
                <w:sz w:val="20"/>
                <w:u w:val="single"/>
              </w:rPr>
            </w:pPr>
            <w:r w:rsidRPr="00204DF8">
              <w:rPr>
                <w:rFonts w:ascii="Arial" w:hAnsi="Arial" w:cs="Arial"/>
                <w:color w:val="000000"/>
                <w:sz w:val="20"/>
                <w:u w:val="single"/>
              </w:rPr>
              <w:t>4</w:t>
            </w:r>
          </w:p>
        </w:tc>
        <w:tc>
          <w:tcPr>
            <w:tcW w:w="1283" w:type="dxa"/>
            <w:tcBorders>
              <w:top w:val="nil"/>
              <w:left w:val="nil"/>
              <w:bottom w:val="nil"/>
              <w:right w:val="nil"/>
            </w:tcBorders>
          </w:tcPr>
          <w:p w14:paraId="790FE37D"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0.27</w:t>
            </w:r>
          </w:p>
        </w:tc>
        <w:tc>
          <w:tcPr>
            <w:tcW w:w="1594" w:type="dxa"/>
            <w:tcBorders>
              <w:top w:val="nil"/>
              <w:left w:val="nil"/>
              <w:bottom w:val="nil"/>
              <w:right w:val="nil"/>
            </w:tcBorders>
          </w:tcPr>
          <w:p w14:paraId="719727BF"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(0.078, 0.551)</w:t>
            </w:r>
          </w:p>
        </w:tc>
        <w:tc>
          <w:tcPr>
            <w:tcW w:w="1466" w:type="dxa"/>
            <w:gridSpan w:val="2"/>
            <w:tcBorders>
              <w:top w:val="nil"/>
              <w:left w:val="nil"/>
              <w:bottom w:val="nil"/>
              <w:right w:val="nil"/>
            </w:tcBorders>
          </w:tcPr>
          <w:p w14:paraId="4EDCB59C"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0.430</w:t>
            </w:r>
          </w:p>
        </w:tc>
        <w:tc>
          <w:tcPr>
            <w:tcW w:w="1170" w:type="dxa"/>
            <w:gridSpan w:val="2"/>
            <w:tcBorders>
              <w:top w:val="nil"/>
              <w:left w:val="nil"/>
              <w:bottom w:val="nil"/>
              <w:right w:val="nil"/>
            </w:tcBorders>
          </w:tcPr>
          <w:p w14:paraId="042FF8D1"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1.00</w:t>
            </w:r>
          </w:p>
        </w:tc>
        <w:tc>
          <w:tcPr>
            <w:tcW w:w="1620" w:type="dxa"/>
            <w:tcBorders>
              <w:top w:val="nil"/>
              <w:left w:val="nil"/>
              <w:bottom w:val="nil"/>
              <w:right w:val="nil"/>
            </w:tcBorders>
          </w:tcPr>
          <w:p w14:paraId="3F6926EB"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(0.398, 1.00)</w:t>
            </w:r>
          </w:p>
        </w:tc>
        <w:tc>
          <w:tcPr>
            <w:tcW w:w="1350" w:type="dxa"/>
            <w:tcBorders>
              <w:top w:val="nil"/>
              <w:left w:val="nil"/>
              <w:bottom w:val="nil"/>
              <w:right w:val="nil"/>
            </w:tcBorders>
          </w:tcPr>
          <w:p w14:paraId="4006D9AA"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0.026</w:t>
            </w:r>
          </w:p>
        </w:tc>
      </w:tr>
      <w:tr w:rsidR="005038E3" w:rsidRPr="00204DF8" w14:paraId="22D154FC" w14:textId="77777777" w:rsidTr="005038E3">
        <w:tc>
          <w:tcPr>
            <w:tcW w:w="877" w:type="dxa"/>
            <w:gridSpan w:val="2"/>
            <w:tcBorders>
              <w:top w:val="nil"/>
              <w:left w:val="nil"/>
              <w:bottom w:val="nil"/>
              <w:right w:val="nil"/>
            </w:tcBorders>
          </w:tcPr>
          <w:p w14:paraId="64F4105C" w14:textId="77777777" w:rsidR="005038E3" w:rsidRPr="00204DF8" w:rsidRDefault="005038E3" w:rsidP="005038E3">
            <w:pPr>
              <w:rPr>
                <w:rFonts w:ascii="Arial" w:hAnsi="Arial" w:cs="Arial"/>
                <w:color w:val="000000"/>
                <w:sz w:val="20"/>
                <w:u w:val="single"/>
              </w:rPr>
            </w:pPr>
            <w:r w:rsidRPr="00204DF8">
              <w:rPr>
                <w:rFonts w:ascii="Arial" w:hAnsi="Arial" w:cs="Arial"/>
                <w:color w:val="000000"/>
                <w:sz w:val="20"/>
                <w:u w:val="single"/>
              </w:rPr>
              <w:t>6</w:t>
            </w:r>
          </w:p>
        </w:tc>
        <w:tc>
          <w:tcPr>
            <w:tcW w:w="1283" w:type="dxa"/>
            <w:tcBorders>
              <w:top w:val="nil"/>
              <w:left w:val="nil"/>
              <w:bottom w:val="nil"/>
              <w:right w:val="nil"/>
            </w:tcBorders>
          </w:tcPr>
          <w:p w14:paraId="022498A7"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0.40</w:t>
            </w:r>
          </w:p>
        </w:tc>
        <w:tc>
          <w:tcPr>
            <w:tcW w:w="1594" w:type="dxa"/>
            <w:tcBorders>
              <w:top w:val="nil"/>
              <w:left w:val="nil"/>
              <w:bottom w:val="nil"/>
              <w:right w:val="nil"/>
            </w:tcBorders>
          </w:tcPr>
          <w:p w14:paraId="5101027A"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(0.163, 0.677)</w:t>
            </w:r>
          </w:p>
        </w:tc>
        <w:tc>
          <w:tcPr>
            <w:tcW w:w="1466" w:type="dxa"/>
            <w:gridSpan w:val="2"/>
            <w:tcBorders>
              <w:top w:val="nil"/>
              <w:left w:val="nil"/>
              <w:bottom w:val="nil"/>
              <w:right w:val="nil"/>
            </w:tcBorders>
          </w:tcPr>
          <w:p w14:paraId="2EC8EAED"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&gt;0.99</w:t>
            </w:r>
          </w:p>
        </w:tc>
        <w:tc>
          <w:tcPr>
            <w:tcW w:w="1170" w:type="dxa"/>
            <w:gridSpan w:val="2"/>
            <w:tcBorders>
              <w:top w:val="nil"/>
              <w:left w:val="nil"/>
              <w:bottom w:val="nil"/>
              <w:right w:val="nil"/>
            </w:tcBorders>
            <w:shd w:val="clear" w:color="auto" w:fill="D9D9D9" w:themeFill="background1" w:themeFillShade="D9"/>
          </w:tcPr>
          <w:p w14:paraId="6CE94017" w14:textId="77777777" w:rsidR="005038E3" w:rsidRPr="00204DF8" w:rsidRDefault="005038E3" w:rsidP="005038E3">
            <w:pPr>
              <w:jc w:val="center"/>
              <w:rPr>
                <w:rFonts w:ascii="Arial" w:hAnsi="Arial" w:cs="Arial"/>
                <w:color w:val="000000"/>
                <w:sz w:val="20"/>
                <w:u w:val="single"/>
              </w:rPr>
            </w:pPr>
          </w:p>
        </w:tc>
        <w:tc>
          <w:tcPr>
            <w:tcW w:w="1620" w:type="dxa"/>
            <w:tcBorders>
              <w:top w:val="nil"/>
              <w:left w:val="nil"/>
              <w:bottom w:val="nil"/>
              <w:right w:val="nil"/>
            </w:tcBorders>
            <w:shd w:val="clear" w:color="auto" w:fill="D9D9D9" w:themeFill="background1" w:themeFillShade="D9"/>
          </w:tcPr>
          <w:p w14:paraId="4B4CA2D3" w14:textId="77777777" w:rsidR="005038E3" w:rsidRPr="00204DF8" w:rsidRDefault="005038E3" w:rsidP="005038E3">
            <w:pPr>
              <w:jc w:val="center"/>
              <w:rPr>
                <w:rFonts w:ascii="Arial" w:hAnsi="Arial" w:cs="Arial"/>
                <w:color w:val="000000"/>
                <w:sz w:val="20"/>
                <w:u w:val="single"/>
              </w:rPr>
            </w:pPr>
          </w:p>
        </w:tc>
        <w:tc>
          <w:tcPr>
            <w:tcW w:w="1350" w:type="dxa"/>
            <w:tcBorders>
              <w:top w:val="nil"/>
              <w:left w:val="nil"/>
              <w:bottom w:val="nil"/>
              <w:right w:val="nil"/>
            </w:tcBorders>
            <w:shd w:val="clear" w:color="auto" w:fill="D9D9D9" w:themeFill="background1" w:themeFillShade="D9"/>
          </w:tcPr>
          <w:p w14:paraId="560F44DA" w14:textId="77777777" w:rsidR="005038E3" w:rsidRPr="00204DF8" w:rsidRDefault="005038E3" w:rsidP="005038E3">
            <w:pPr>
              <w:jc w:val="center"/>
              <w:rPr>
                <w:rFonts w:ascii="Arial" w:hAnsi="Arial" w:cs="Arial"/>
                <w:color w:val="000000"/>
                <w:sz w:val="20"/>
                <w:u w:val="single"/>
              </w:rPr>
            </w:pPr>
          </w:p>
        </w:tc>
      </w:tr>
      <w:tr w:rsidR="005038E3" w:rsidRPr="00204DF8" w14:paraId="463B0DAD" w14:textId="77777777" w:rsidTr="005038E3">
        <w:tc>
          <w:tcPr>
            <w:tcW w:w="877" w:type="dxa"/>
            <w:gridSpan w:val="2"/>
            <w:tcBorders>
              <w:top w:val="nil"/>
              <w:left w:val="nil"/>
              <w:bottom w:val="nil"/>
              <w:right w:val="nil"/>
            </w:tcBorders>
          </w:tcPr>
          <w:p w14:paraId="53B60FB4" w14:textId="77777777" w:rsidR="005038E3" w:rsidRPr="00204DF8" w:rsidRDefault="005038E3" w:rsidP="005038E3">
            <w:pPr>
              <w:rPr>
                <w:rFonts w:ascii="Arial" w:hAnsi="Arial" w:cs="Arial"/>
                <w:color w:val="000000"/>
                <w:sz w:val="20"/>
                <w:u w:val="single"/>
              </w:rPr>
            </w:pPr>
            <w:r w:rsidRPr="00204DF8">
              <w:rPr>
                <w:rFonts w:ascii="Arial" w:hAnsi="Arial" w:cs="Arial"/>
                <w:color w:val="000000"/>
                <w:sz w:val="20"/>
                <w:u w:val="single"/>
              </w:rPr>
              <w:t>9</w:t>
            </w:r>
          </w:p>
        </w:tc>
        <w:tc>
          <w:tcPr>
            <w:tcW w:w="1283" w:type="dxa"/>
            <w:tcBorders>
              <w:top w:val="nil"/>
              <w:left w:val="nil"/>
              <w:bottom w:val="nil"/>
              <w:right w:val="nil"/>
            </w:tcBorders>
          </w:tcPr>
          <w:p w14:paraId="0A854329"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0.60</w:t>
            </w:r>
          </w:p>
        </w:tc>
        <w:tc>
          <w:tcPr>
            <w:tcW w:w="1594" w:type="dxa"/>
            <w:tcBorders>
              <w:top w:val="nil"/>
              <w:left w:val="nil"/>
              <w:bottom w:val="nil"/>
              <w:right w:val="nil"/>
            </w:tcBorders>
          </w:tcPr>
          <w:p w14:paraId="356E3C69"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(0.323, 0.837)</w:t>
            </w:r>
          </w:p>
        </w:tc>
        <w:tc>
          <w:tcPr>
            <w:tcW w:w="1466" w:type="dxa"/>
            <w:gridSpan w:val="2"/>
            <w:tcBorders>
              <w:top w:val="nil"/>
              <w:left w:val="nil"/>
              <w:bottom w:val="nil"/>
              <w:right w:val="nil"/>
            </w:tcBorders>
          </w:tcPr>
          <w:p w14:paraId="61104AAE"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0.122</w:t>
            </w:r>
          </w:p>
        </w:tc>
        <w:tc>
          <w:tcPr>
            <w:tcW w:w="1170" w:type="dxa"/>
            <w:gridSpan w:val="2"/>
            <w:tcBorders>
              <w:top w:val="nil"/>
              <w:left w:val="nil"/>
              <w:bottom w:val="nil"/>
              <w:right w:val="nil"/>
            </w:tcBorders>
            <w:shd w:val="clear" w:color="auto" w:fill="D9D9D9" w:themeFill="background1" w:themeFillShade="D9"/>
          </w:tcPr>
          <w:p w14:paraId="490DDA70" w14:textId="77777777" w:rsidR="005038E3" w:rsidRPr="00204DF8" w:rsidRDefault="005038E3" w:rsidP="005038E3">
            <w:pPr>
              <w:jc w:val="center"/>
              <w:rPr>
                <w:rFonts w:ascii="Arial" w:hAnsi="Arial" w:cs="Arial"/>
                <w:color w:val="000000"/>
                <w:sz w:val="20"/>
                <w:u w:val="single"/>
              </w:rPr>
            </w:pPr>
          </w:p>
        </w:tc>
        <w:tc>
          <w:tcPr>
            <w:tcW w:w="1620" w:type="dxa"/>
            <w:tcBorders>
              <w:top w:val="nil"/>
              <w:left w:val="nil"/>
              <w:bottom w:val="nil"/>
              <w:right w:val="nil"/>
            </w:tcBorders>
            <w:shd w:val="clear" w:color="auto" w:fill="D9D9D9" w:themeFill="background1" w:themeFillShade="D9"/>
          </w:tcPr>
          <w:p w14:paraId="3381E3BD" w14:textId="77777777" w:rsidR="005038E3" w:rsidRPr="00204DF8" w:rsidRDefault="005038E3" w:rsidP="005038E3">
            <w:pPr>
              <w:jc w:val="center"/>
              <w:rPr>
                <w:rFonts w:ascii="Arial" w:hAnsi="Arial" w:cs="Arial"/>
                <w:color w:val="000000"/>
                <w:sz w:val="20"/>
                <w:u w:val="single"/>
              </w:rPr>
            </w:pPr>
          </w:p>
        </w:tc>
        <w:tc>
          <w:tcPr>
            <w:tcW w:w="1350" w:type="dxa"/>
            <w:tcBorders>
              <w:top w:val="nil"/>
              <w:left w:val="nil"/>
              <w:bottom w:val="nil"/>
              <w:right w:val="nil"/>
            </w:tcBorders>
            <w:shd w:val="clear" w:color="auto" w:fill="D9D9D9" w:themeFill="background1" w:themeFillShade="D9"/>
          </w:tcPr>
          <w:p w14:paraId="190A9677" w14:textId="77777777" w:rsidR="005038E3" w:rsidRPr="00204DF8" w:rsidRDefault="005038E3" w:rsidP="005038E3">
            <w:pPr>
              <w:jc w:val="center"/>
              <w:rPr>
                <w:rFonts w:ascii="Arial" w:hAnsi="Arial" w:cs="Arial"/>
                <w:color w:val="000000"/>
                <w:sz w:val="20"/>
                <w:u w:val="single"/>
              </w:rPr>
            </w:pPr>
          </w:p>
        </w:tc>
      </w:tr>
      <w:tr w:rsidR="005038E3" w:rsidRPr="00204DF8" w14:paraId="007F2F89" w14:textId="77777777" w:rsidTr="005038E3">
        <w:tc>
          <w:tcPr>
            <w:tcW w:w="877" w:type="dxa"/>
            <w:gridSpan w:val="2"/>
            <w:tcBorders>
              <w:top w:val="nil"/>
              <w:left w:val="nil"/>
              <w:bottom w:val="single" w:sz="4" w:space="0" w:color="auto"/>
              <w:right w:val="nil"/>
            </w:tcBorders>
          </w:tcPr>
          <w:p w14:paraId="62887366" w14:textId="77777777" w:rsidR="005038E3" w:rsidRPr="00204DF8" w:rsidRDefault="005038E3" w:rsidP="005038E3">
            <w:pPr>
              <w:rPr>
                <w:rFonts w:ascii="Arial" w:hAnsi="Arial" w:cs="Arial"/>
                <w:color w:val="000000"/>
                <w:sz w:val="20"/>
                <w:u w:val="single"/>
              </w:rPr>
            </w:pPr>
            <w:r w:rsidRPr="00204DF8">
              <w:rPr>
                <w:rFonts w:ascii="Arial" w:hAnsi="Arial" w:cs="Arial"/>
                <w:color w:val="000000"/>
                <w:sz w:val="20"/>
                <w:u w:val="single"/>
              </w:rPr>
              <w:t>10</w:t>
            </w:r>
          </w:p>
        </w:tc>
        <w:tc>
          <w:tcPr>
            <w:tcW w:w="1283" w:type="dxa"/>
            <w:tcBorders>
              <w:top w:val="nil"/>
              <w:left w:val="nil"/>
              <w:bottom w:val="single" w:sz="4" w:space="0" w:color="auto"/>
              <w:right w:val="nil"/>
            </w:tcBorders>
          </w:tcPr>
          <w:p w14:paraId="27BFE9D2"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0.67</w:t>
            </w:r>
          </w:p>
        </w:tc>
        <w:tc>
          <w:tcPr>
            <w:tcW w:w="1594" w:type="dxa"/>
            <w:tcBorders>
              <w:top w:val="nil"/>
              <w:left w:val="nil"/>
              <w:bottom w:val="single" w:sz="4" w:space="0" w:color="auto"/>
              <w:right w:val="nil"/>
            </w:tcBorders>
          </w:tcPr>
          <w:p w14:paraId="0879E7FF"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(0.384, 0.882)</w:t>
            </w:r>
          </w:p>
        </w:tc>
        <w:tc>
          <w:tcPr>
            <w:tcW w:w="1466" w:type="dxa"/>
            <w:gridSpan w:val="2"/>
            <w:tcBorders>
              <w:top w:val="nil"/>
              <w:left w:val="nil"/>
              <w:bottom w:val="single" w:sz="4" w:space="0" w:color="auto"/>
              <w:right w:val="nil"/>
            </w:tcBorders>
          </w:tcPr>
          <w:p w14:paraId="47C5D8C9" w14:textId="77777777" w:rsidR="005038E3" w:rsidRPr="00204DF8" w:rsidRDefault="005038E3" w:rsidP="005038E3">
            <w:pPr>
              <w:jc w:val="center"/>
              <w:rPr>
                <w:rFonts w:ascii="Arial" w:hAnsi="Arial" w:cs="Arial"/>
                <w:color w:val="000000"/>
                <w:sz w:val="20"/>
                <w:u w:val="single"/>
              </w:rPr>
            </w:pPr>
            <w:r w:rsidRPr="00204DF8">
              <w:rPr>
                <w:rFonts w:ascii="Arial" w:hAnsi="Arial" w:cs="Arial"/>
                <w:color w:val="000000"/>
                <w:sz w:val="20"/>
                <w:u w:val="single"/>
              </w:rPr>
              <w:t>0.061</w:t>
            </w:r>
          </w:p>
        </w:tc>
        <w:tc>
          <w:tcPr>
            <w:tcW w:w="1170" w:type="dxa"/>
            <w:gridSpan w:val="2"/>
            <w:tcBorders>
              <w:top w:val="nil"/>
              <w:left w:val="nil"/>
              <w:bottom w:val="single" w:sz="4" w:space="0" w:color="auto"/>
              <w:right w:val="nil"/>
            </w:tcBorders>
            <w:shd w:val="clear" w:color="auto" w:fill="D9D9D9" w:themeFill="background1" w:themeFillShade="D9"/>
          </w:tcPr>
          <w:p w14:paraId="0C1A64E0" w14:textId="77777777" w:rsidR="005038E3" w:rsidRPr="00204DF8" w:rsidRDefault="005038E3" w:rsidP="005038E3">
            <w:pPr>
              <w:jc w:val="center"/>
              <w:rPr>
                <w:rFonts w:ascii="Arial" w:hAnsi="Arial" w:cs="Arial"/>
                <w:color w:val="000000"/>
                <w:sz w:val="20"/>
                <w:u w:val="single"/>
              </w:rPr>
            </w:pPr>
          </w:p>
        </w:tc>
        <w:tc>
          <w:tcPr>
            <w:tcW w:w="1620" w:type="dxa"/>
            <w:tcBorders>
              <w:top w:val="nil"/>
              <w:left w:val="nil"/>
              <w:bottom w:val="single" w:sz="4" w:space="0" w:color="auto"/>
              <w:right w:val="nil"/>
            </w:tcBorders>
            <w:shd w:val="clear" w:color="auto" w:fill="D9D9D9" w:themeFill="background1" w:themeFillShade="D9"/>
          </w:tcPr>
          <w:p w14:paraId="6B9C8E49" w14:textId="77777777" w:rsidR="005038E3" w:rsidRPr="00204DF8" w:rsidRDefault="005038E3" w:rsidP="005038E3">
            <w:pPr>
              <w:jc w:val="center"/>
              <w:rPr>
                <w:rFonts w:ascii="Arial" w:hAnsi="Arial" w:cs="Arial"/>
                <w:color w:val="000000"/>
                <w:sz w:val="20"/>
                <w:u w:val="single"/>
              </w:rPr>
            </w:pPr>
          </w:p>
        </w:tc>
        <w:tc>
          <w:tcPr>
            <w:tcW w:w="1350" w:type="dxa"/>
            <w:tcBorders>
              <w:top w:val="nil"/>
              <w:left w:val="nil"/>
              <w:bottom w:val="single" w:sz="4" w:space="0" w:color="auto"/>
              <w:right w:val="nil"/>
            </w:tcBorders>
            <w:shd w:val="clear" w:color="auto" w:fill="D9D9D9" w:themeFill="background1" w:themeFillShade="D9"/>
          </w:tcPr>
          <w:p w14:paraId="700B6719" w14:textId="77777777" w:rsidR="005038E3" w:rsidRPr="00204DF8" w:rsidRDefault="005038E3" w:rsidP="005038E3">
            <w:pPr>
              <w:jc w:val="center"/>
              <w:rPr>
                <w:rFonts w:ascii="Arial" w:hAnsi="Arial" w:cs="Arial"/>
                <w:color w:val="000000"/>
                <w:sz w:val="20"/>
                <w:u w:val="single"/>
              </w:rPr>
            </w:pPr>
          </w:p>
        </w:tc>
      </w:tr>
    </w:tbl>
    <w:p w14:paraId="2A4F3B37" w14:textId="77777777" w:rsidR="005038E3" w:rsidRPr="00204DF8" w:rsidRDefault="005038E3" w:rsidP="005038E3">
      <w:pPr>
        <w:spacing w:before="240"/>
        <w:rPr>
          <w:rFonts w:asciiTheme="minorHAnsi" w:hAnsiTheme="minorHAnsi" w:cstheme="minorHAnsi"/>
          <w:color w:val="000000"/>
          <w:u w:val="single"/>
        </w:rPr>
      </w:pPr>
    </w:p>
    <w:p w14:paraId="1B6D164F" w14:textId="77777777" w:rsidR="005038E3" w:rsidRPr="00204DF8" w:rsidRDefault="005038E3" w:rsidP="00481C5B">
      <w:pPr>
        <w:spacing w:before="240"/>
        <w:rPr>
          <w:rFonts w:asciiTheme="minorHAnsi" w:hAnsiTheme="minorHAnsi" w:cstheme="minorHAnsi"/>
          <w:color w:val="000000"/>
        </w:rPr>
      </w:pPr>
    </w:p>
    <w:p w14:paraId="03FB7C53" w14:textId="607C4B99" w:rsidR="00481C5B" w:rsidRPr="00204DF8" w:rsidRDefault="00B92313" w:rsidP="00481C5B">
      <w:pPr>
        <w:spacing w:before="240"/>
        <w:rPr>
          <w:rFonts w:asciiTheme="minorHAnsi" w:hAnsiTheme="minorHAnsi" w:cstheme="minorHAnsi"/>
          <w:color w:val="000000"/>
        </w:rPr>
      </w:pPr>
      <w:r w:rsidRPr="00204DF8">
        <w:rPr>
          <w:rFonts w:asciiTheme="minorHAnsi" w:hAnsiTheme="minorHAnsi" w:cstheme="minorHAnsi"/>
          <w:color w:val="000000"/>
        </w:rPr>
        <w:t>Upon completion of this review and receipt of the advice of the ISM or SMC, DMID will determine if study entry or study dosing should be interrupted or if study entry and study dosing may continue according to the protocol.</w:t>
      </w:r>
      <w:bookmarkStart w:id="89" w:name="_Toc218672836"/>
      <w:bookmarkStart w:id="90" w:name="_Toc218672964"/>
      <w:bookmarkStart w:id="91" w:name="_Toc296001735"/>
      <w:bookmarkEnd w:id="89"/>
      <w:bookmarkEnd w:id="90"/>
      <w:r w:rsidR="000830BD" w:rsidRPr="00204DF8">
        <w:rPr>
          <w:rFonts w:asciiTheme="minorHAnsi" w:hAnsiTheme="minorHAnsi" w:cstheme="minorHAnsi"/>
          <w:color w:val="000000"/>
        </w:rPr>
        <w:t xml:space="preserve"> Should the trial not be stopped at this time point, the final analysis would need to account the number of interim analyses that were conducted. Therefore, we would penalize any final analysis dividing our 0.05 alpha in half for each interim analysis (i.e., Bonferroni correction).</w:t>
      </w:r>
    </w:p>
    <w:p w14:paraId="0AB66F3E" w14:textId="77777777" w:rsidR="006D1F03" w:rsidRPr="00204DF8" w:rsidRDefault="006D1F03" w:rsidP="00BF623C">
      <w:pPr>
        <w:pStyle w:val="Heading4"/>
        <w:rPr>
          <w:rFonts w:asciiTheme="minorHAnsi" w:hAnsiTheme="minorHAnsi" w:cstheme="minorHAnsi"/>
        </w:rPr>
      </w:pPr>
    </w:p>
    <w:p w14:paraId="44B02E5E" w14:textId="16E5D8AF" w:rsidR="006015E0" w:rsidRPr="00204DF8" w:rsidRDefault="00B92313" w:rsidP="00BF623C">
      <w:pPr>
        <w:pStyle w:val="Heading4"/>
        <w:rPr>
          <w:rFonts w:asciiTheme="minorHAnsi" w:hAnsiTheme="minorHAnsi" w:cstheme="minorHAnsi"/>
          <w:color w:val="000000"/>
        </w:rPr>
      </w:pPr>
      <w:r w:rsidRPr="00204DF8">
        <w:rPr>
          <w:rFonts w:asciiTheme="minorHAnsi" w:hAnsiTheme="minorHAnsi" w:cstheme="minorHAnsi"/>
        </w:rPr>
        <w:t>Halting Criteria/Rules for Subject Infusion</w:t>
      </w:r>
      <w:bookmarkEnd w:id="91"/>
    </w:p>
    <w:p w14:paraId="51ADE7CC" w14:textId="77777777" w:rsidR="00B92313" w:rsidRPr="00204DF8" w:rsidRDefault="00B92313" w:rsidP="007C72C3">
      <w:pPr>
        <w:pStyle w:val="BodyText"/>
        <w:ind w:left="360"/>
        <w:rPr>
          <w:rFonts w:asciiTheme="minorHAnsi" w:hAnsiTheme="minorHAnsi" w:cstheme="minorHAnsi"/>
          <w:sz w:val="24"/>
          <w:szCs w:val="24"/>
        </w:rPr>
      </w:pPr>
      <w:r w:rsidRPr="00204DF8">
        <w:rPr>
          <w:rFonts w:asciiTheme="minorHAnsi" w:hAnsiTheme="minorHAnsi" w:cstheme="minorHAnsi"/>
          <w:sz w:val="24"/>
          <w:szCs w:val="24"/>
        </w:rPr>
        <w:t>Infusion of study drug will be halted if any of the following manifestations of anaphylaxis develop and will not be restarted:</w:t>
      </w:r>
    </w:p>
    <w:p w14:paraId="17A24C89" w14:textId="77777777" w:rsidR="00B92313" w:rsidRPr="00204DF8" w:rsidRDefault="00B92313" w:rsidP="003E3450">
      <w:pPr>
        <w:pStyle w:val="BodyText"/>
        <w:numPr>
          <w:ilvl w:val="0"/>
          <w:numId w:val="7"/>
        </w:numPr>
        <w:spacing w:line="273" w:lineRule="auto"/>
        <w:rPr>
          <w:rFonts w:asciiTheme="minorHAnsi" w:hAnsiTheme="minorHAnsi" w:cstheme="minorHAnsi"/>
          <w:sz w:val="24"/>
          <w:szCs w:val="24"/>
        </w:rPr>
      </w:pPr>
      <w:r w:rsidRPr="00204DF8">
        <w:rPr>
          <w:rFonts w:asciiTheme="minorHAnsi" w:hAnsiTheme="minorHAnsi" w:cstheme="minorHAnsi"/>
          <w:sz w:val="24"/>
          <w:szCs w:val="24"/>
        </w:rPr>
        <w:t>Skin or mucous membrane manifestations: hives, pruritus, flushing, swollen lips, tongue or uvula</w:t>
      </w:r>
    </w:p>
    <w:p w14:paraId="485EEBED" w14:textId="77777777" w:rsidR="00B92313" w:rsidRPr="00204DF8" w:rsidRDefault="00B92313" w:rsidP="003E3450">
      <w:pPr>
        <w:pStyle w:val="BodyText"/>
        <w:numPr>
          <w:ilvl w:val="0"/>
          <w:numId w:val="7"/>
        </w:numPr>
        <w:spacing w:before="0" w:line="273" w:lineRule="auto"/>
        <w:rPr>
          <w:rFonts w:asciiTheme="minorHAnsi" w:hAnsiTheme="minorHAnsi" w:cstheme="minorHAnsi"/>
          <w:sz w:val="24"/>
          <w:szCs w:val="24"/>
        </w:rPr>
      </w:pPr>
      <w:r w:rsidRPr="00204DF8">
        <w:rPr>
          <w:rFonts w:asciiTheme="minorHAnsi" w:hAnsiTheme="minorHAnsi" w:cstheme="minorHAnsi"/>
          <w:sz w:val="24"/>
          <w:szCs w:val="24"/>
        </w:rPr>
        <w:t>Respiratory compromise: dyspnea, wheezing, stridor, hypoxemia</w:t>
      </w:r>
    </w:p>
    <w:p w14:paraId="7C8DB9DC" w14:textId="77777777" w:rsidR="00B92313" w:rsidRPr="00204DF8" w:rsidRDefault="00B92313" w:rsidP="003E3450">
      <w:pPr>
        <w:pStyle w:val="BodyText"/>
        <w:numPr>
          <w:ilvl w:val="0"/>
          <w:numId w:val="7"/>
        </w:numPr>
        <w:spacing w:before="0" w:line="273" w:lineRule="auto"/>
        <w:rPr>
          <w:rFonts w:asciiTheme="minorHAnsi" w:hAnsiTheme="minorHAnsi" w:cstheme="minorHAnsi"/>
          <w:sz w:val="24"/>
          <w:szCs w:val="24"/>
        </w:rPr>
      </w:pPr>
      <w:r w:rsidRPr="00204DF8">
        <w:rPr>
          <w:rFonts w:asciiTheme="minorHAnsi" w:hAnsiTheme="minorHAnsi" w:cstheme="minorHAnsi"/>
          <w:sz w:val="24"/>
          <w:szCs w:val="24"/>
        </w:rPr>
        <w:t>A decrease in systolic blood pressure to &lt; 90 mmHg or &gt;30% decrease from baseline or a diastolic drop of &gt;30% from baseline.</w:t>
      </w:r>
    </w:p>
    <w:p w14:paraId="64203A29" w14:textId="77777777" w:rsidR="00B92313" w:rsidRPr="00204DF8" w:rsidRDefault="00B92313" w:rsidP="003E3450">
      <w:pPr>
        <w:pStyle w:val="BodyText"/>
        <w:numPr>
          <w:ilvl w:val="0"/>
          <w:numId w:val="7"/>
        </w:numPr>
        <w:spacing w:before="0" w:line="273" w:lineRule="auto"/>
        <w:rPr>
          <w:rFonts w:asciiTheme="minorHAnsi" w:hAnsiTheme="minorHAnsi" w:cstheme="minorHAnsi"/>
          <w:sz w:val="24"/>
          <w:szCs w:val="24"/>
        </w:rPr>
      </w:pPr>
      <w:r w:rsidRPr="00204DF8">
        <w:rPr>
          <w:rFonts w:asciiTheme="minorHAnsi" w:hAnsiTheme="minorHAnsi" w:cstheme="minorHAnsi"/>
          <w:sz w:val="24"/>
          <w:szCs w:val="24"/>
        </w:rPr>
        <w:t>Tachycardia with an increase in resting heart rate to &gt; 130bpm; or bradycardia &lt;40 that is associated with dizziness, nausea or feeling faint.</w:t>
      </w:r>
    </w:p>
    <w:p w14:paraId="43641FDF" w14:textId="77777777" w:rsidR="00B92313" w:rsidRPr="00204DF8" w:rsidRDefault="00B92313" w:rsidP="003E3450">
      <w:pPr>
        <w:pStyle w:val="BodyText"/>
        <w:numPr>
          <w:ilvl w:val="0"/>
          <w:numId w:val="7"/>
        </w:numPr>
        <w:spacing w:before="0" w:line="273" w:lineRule="auto"/>
        <w:rPr>
          <w:rFonts w:asciiTheme="minorHAnsi" w:hAnsiTheme="minorHAnsi" w:cstheme="minorHAnsi"/>
          <w:sz w:val="24"/>
          <w:szCs w:val="24"/>
        </w:rPr>
      </w:pPr>
      <w:r w:rsidRPr="00204DF8">
        <w:rPr>
          <w:rFonts w:asciiTheme="minorHAnsi" w:hAnsiTheme="minorHAnsi" w:cstheme="minorHAnsi"/>
          <w:sz w:val="24"/>
          <w:szCs w:val="24"/>
        </w:rPr>
        <w:t>Syncope</w:t>
      </w:r>
    </w:p>
    <w:p w14:paraId="732773D8" w14:textId="77777777" w:rsidR="00B92313" w:rsidRPr="00204DF8" w:rsidRDefault="00B92313" w:rsidP="003E3450">
      <w:pPr>
        <w:pStyle w:val="BodyText"/>
        <w:numPr>
          <w:ilvl w:val="0"/>
          <w:numId w:val="7"/>
        </w:numPr>
        <w:spacing w:before="0" w:line="273" w:lineRule="auto"/>
        <w:rPr>
          <w:rFonts w:asciiTheme="minorHAnsi" w:hAnsiTheme="minorHAnsi" w:cstheme="minorHAnsi"/>
          <w:sz w:val="24"/>
          <w:szCs w:val="24"/>
        </w:rPr>
      </w:pPr>
      <w:r w:rsidRPr="00204DF8">
        <w:rPr>
          <w:rFonts w:asciiTheme="minorHAnsi" w:hAnsiTheme="minorHAnsi" w:cstheme="minorHAnsi"/>
          <w:sz w:val="24"/>
          <w:szCs w:val="24"/>
        </w:rPr>
        <w:t>Confusion</w:t>
      </w:r>
    </w:p>
    <w:p w14:paraId="7095AEDC" w14:textId="1B320A1A" w:rsidR="00855E18" w:rsidRPr="00204DF8" w:rsidRDefault="00B92313" w:rsidP="003E3450">
      <w:pPr>
        <w:pStyle w:val="BodyText"/>
        <w:numPr>
          <w:ilvl w:val="0"/>
          <w:numId w:val="7"/>
        </w:numPr>
        <w:spacing w:before="0" w:line="273" w:lineRule="auto"/>
        <w:rPr>
          <w:rFonts w:asciiTheme="minorHAnsi" w:hAnsiTheme="minorHAnsi" w:cstheme="minorHAnsi"/>
          <w:sz w:val="24"/>
          <w:szCs w:val="24"/>
        </w:rPr>
      </w:pPr>
      <w:r w:rsidRPr="00204DF8">
        <w:rPr>
          <w:rFonts w:asciiTheme="minorHAnsi" w:hAnsiTheme="minorHAnsi" w:cstheme="minorHAnsi"/>
          <w:sz w:val="24"/>
          <w:szCs w:val="24"/>
        </w:rPr>
        <w:t xml:space="preserve">Any other symptom or sign which in the good clinical judgment of the study clinician or supervising physician warrants halting the infusion.  For example, the rapid onset of  gastrointestinal symptoms, such as nausea, vomiting, diarrhea, and cramps, for </w:t>
      </w:r>
      <w:r w:rsidRPr="00204DF8">
        <w:rPr>
          <w:rFonts w:asciiTheme="minorHAnsi" w:hAnsiTheme="minorHAnsi" w:cstheme="minorHAnsi"/>
          <w:sz w:val="24"/>
          <w:szCs w:val="24"/>
        </w:rPr>
        <w:lastRenderedPageBreak/>
        <w:t>instance, may be manifestations of anaphylaxis and may warrant an immediate halt prior to meeting full SAE criteria</w:t>
      </w:r>
    </w:p>
    <w:p w14:paraId="698CAA08" w14:textId="5463F45C" w:rsidR="00855E18" w:rsidRPr="00204DF8" w:rsidRDefault="00855E18" w:rsidP="00BF623C">
      <w:pPr>
        <w:pStyle w:val="Heading1"/>
        <w:rPr>
          <w:rFonts w:asciiTheme="minorHAnsi" w:hAnsiTheme="minorHAnsi" w:cstheme="minorHAnsi"/>
        </w:rPr>
      </w:pPr>
    </w:p>
    <w:p w14:paraId="69D9020F" w14:textId="2CE7B1C2" w:rsidR="00A44544" w:rsidRPr="00204DF8" w:rsidRDefault="00BF623C" w:rsidP="00242188">
      <w:pPr>
        <w:pStyle w:val="Heading1"/>
        <w:numPr>
          <w:ilvl w:val="0"/>
          <w:numId w:val="30"/>
        </w:numPr>
        <w:rPr>
          <w:rFonts w:asciiTheme="minorHAnsi" w:hAnsiTheme="minorHAnsi" w:cstheme="minorHAnsi"/>
        </w:rPr>
      </w:pPr>
      <w:bookmarkStart w:id="92" w:name="_Toc39005993"/>
      <w:r w:rsidRPr="00204DF8">
        <w:rPr>
          <w:rFonts w:asciiTheme="minorHAnsi" w:hAnsiTheme="minorHAnsi" w:cstheme="minorHAnsi"/>
        </w:rPr>
        <w:t>ETHICS/PROTECTION OF HUMAN SUBJECTS</w:t>
      </w:r>
      <w:bookmarkStart w:id="93" w:name="_Toc296001755"/>
      <w:bookmarkEnd w:id="92"/>
    </w:p>
    <w:p w14:paraId="64223407" w14:textId="77777777" w:rsidR="00481C5B" w:rsidRPr="00204DF8" w:rsidRDefault="00481C5B" w:rsidP="00481C5B">
      <w:pPr>
        <w:pStyle w:val="BodyText"/>
        <w:spacing w:before="0" w:line="273" w:lineRule="auto"/>
        <w:ind w:left="360"/>
        <w:rPr>
          <w:rFonts w:asciiTheme="minorHAnsi" w:hAnsiTheme="minorHAnsi" w:cstheme="minorHAnsi"/>
          <w:sz w:val="24"/>
          <w:szCs w:val="24"/>
        </w:rPr>
      </w:pPr>
    </w:p>
    <w:p w14:paraId="681430EA" w14:textId="5E1AF967" w:rsidR="00B92313" w:rsidRPr="00204DF8" w:rsidRDefault="00B92313" w:rsidP="00242188">
      <w:pPr>
        <w:pStyle w:val="Heading2"/>
        <w:numPr>
          <w:ilvl w:val="1"/>
          <w:numId w:val="30"/>
        </w:numPr>
        <w:rPr>
          <w:rFonts w:asciiTheme="minorHAnsi" w:hAnsiTheme="minorHAnsi" w:cstheme="minorHAnsi"/>
        </w:rPr>
      </w:pPr>
      <w:bookmarkStart w:id="94" w:name="_Toc39005994"/>
      <w:r w:rsidRPr="00204DF8">
        <w:rPr>
          <w:rFonts w:asciiTheme="minorHAnsi" w:hAnsiTheme="minorHAnsi" w:cstheme="minorHAnsi"/>
        </w:rPr>
        <w:t>Ethical Standard</w:t>
      </w:r>
      <w:bookmarkEnd w:id="93"/>
      <w:bookmarkEnd w:id="94"/>
    </w:p>
    <w:p w14:paraId="69A57778" w14:textId="77777777" w:rsidR="00B92313" w:rsidRPr="00204DF8" w:rsidRDefault="00B92313" w:rsidP="00B92313">
      <w:pPr>
        <w:spacing w:before="240"/>
        <w:rPr>
          <w:rFonts w:asciiTheme="minorHAnsi" w:hAnsiTheme="minorHAnsi" w:cstheme="minorHAnsi"/>
        </w:rPr>
      </w:pPr>
      <w:r w:rsidRPr="00204DF8">
        <w:rPr>
          <w:rFonts w:asciiTheme="minorHAnsi" w:hAnsiTheme="minorHAnsi" w:cstheme="minorHAnsi"/>
        </w:rPr>
        <w:t>The JHU is committed to the integrity and quality of the clinical studies it coordinates and implements.  JHU will ensure that the legal and ethical obligations associated with the conduct of clinical research involving human subjects are met.  The information provided in this section relates to all JHU sites participating in this research study</w:t>
      </w:r>
    </w:p>
    <w:p w14:paraId="0BE5171B" w14:textId="77777777" w:rsidR="00B92313" w:rsidRPr="00204DF8" w:rsidRDefault="00B92313" w:rsidP="00B92313">
      <w:pPr>
        <w:ind w:left="1440"/>
        <w:rPr>
          <w:rFonts w:asciiTheme="minorHAnsi" w:hAnsiTheme="minorHAnsi" w:cstheme="minorHAnsi"/>
        </w:rPr>
      </w:pPr>
    </w:p>
    <w:p w14:paraId="6EB4187C" w14:textId="77777777" w:rsidR="00B92313" w:rsidRPr="00204DF8" w:rsidRDefault="00B92313" w:rsidP="00B92313">
      <w:pPr>
        <w:rPr>
          <w:rFonts w:asciiTheme="minorHAnsi" w:hAnsiTheme="minorHAnsi" w:cstheme="minorHAnsi"/>
        </w:rPr>
      </w:pPr>
      <w:r w:rsidRPr="00204DF8">
        <w:rPr>
          <w:rFonts w:asciiTheme="minorHAnsi" w:hAnsiTheme="minorHAnsi" w:cstheme="minorHAnsi"/>
        </w:rPr>
        <w:t>As the Department of Health and Human Services continues to strengthen procedures for human subjects’ protections via new regulations, JHU will review these evolving standards in relation to the proposed activities and will advise the investigators on those that may apply.</w:t>
      </w:r>
    </w:p>
    <w:p w14:paraId="0E1C374C" w14:textId="77777777" w:rsidR="00B92313" w:rsidRPr="00204DF8" w:rsidRDefault="00B92313" w:rsidP="00B92313">
      <w:pPr>
        <w:rPr>
          <w:rFonts w:asciiTheme="minorHAnsi" w:hAnsiTheme="minorHAnsi" w:cstheme="minorHAnsi"/>
        </w:rPr>
      </w:pPr>
    </w:p>
    <w:p w14:paraId="7037E76D" w14:textId="0D314A4E" w:rsidR="00963A30" w:rsidRPr="00963A30" w:rsidRDefault="00B92313" w:rsidP="00963A30">
      <w:r w:rsidRPr="00204DF8">
        <w:rPr>
          <w:rFonts w:asciiTheme="minorHAnsi" w:hAnsiTheme="minorHAnsi" w:cstheme="minorHAnsi"/>
        </w:rPr>
        <w:t>In addition, JHU has a Federal</w:t>
      </w:r>
      <w:r w:rsidR="00A44544" w:rsidRPr="00204DF8">
        <w:rPr>
          <w:rFonts w:asciiTheme="minorHAnsi" w:hAnsiTheme="minorHAnsi" w:cstheme="minorHAnsi"/>
        </w:rPr>
        <w:t xml:space="preserve"> </w:t>
      </w:r>
      <w:r w:rsidRPr="00204DF8">
        <w:rPr>
          <w:rFonts w:asciiTheme="minorHAnsi" w:hAnsiTheme="minorHAnsi" w:cstheme="minorHAnsi"/>
        </w:rPr>
        <w:t xml:space="preserve">wide Assurance (FWA) number on file with the Office for Human Research Protections (OHRP).  The FWA number for JHU is </w:t>
      </w:r>
      <w:r w:rsidR="00963A30" w:rsidRPr="00963A30">
        <w:rPr>
          <w:rFonts w:ascii="Calibri" w:hAnsi="Calibri"/>
          <w:color w:val="212121"/>
          <w:sz w:val="22"/>
          <w:szCs w:val="22"/>
          <w:shd w:val="clear" w:color="auto" w:fill="FFFFFF"/>
        </w:rPr>
        <w:t>FWA00005752</w:t>
      </w:r>
      <w:r w:rsidR="00963A30">
        <w:rPr>
          <w:rFonts w:ascii="Calibri" w:hAnsi="Calibri"/>
          <w:color w:val="212121"/>
          <w:sz w:val="22"/>
          <w:szCs w:val="22"/>
          <w:shd w:val="clear" w:color="auto" w:fill="FFFFFF"/>
        </w:rPr>
        <w:t>.</w:t>
      </w:r>
    </w:p>
    <w:p w14:paraId="7B4401E6" w14:textId="059C3EEC" w:rsidR="00B92313" w:rsidRPr="00204DF8" w:rsidRDefault="00B92313" w:rsidP="00B92313">
      <w:pPr>
        <w:rPr>
          <w:rFonts w:asciiTheme="minorHAnsi" w:hAnsiTheme="minorHAnsi" w:cstheme="minorHAnsi"/>
        </w:rPr>
      </w:pPr>
    </w:p>
    <w:p w14:paraId="5815F7D7" w14:textId="77777777" w:rsidR="007C72C3" w:rsidRPr="00204DF8" w:rsidRDefault="00B92313" w:rsidP="007C72C3">
      <w:pPr>
        <w:rPr>
          <w:rFonts w:asciiTheme="minorHAnsi" w:hAnsiTheme="minorHAnsi" w:cstheme="minorHAnsi"/>
        </w:rPr>
      </w:pPr>
      <w:r w:rsidRPr="00204DF8">
        <w:rPr>
          <w:rFonts w:asciiTheme="minorHAnsi" w:hAnsiTheme="minorHAnsi" w:cstheme="minorHAnsi"/>
        </w:rPr>
        <w:t>This assurance commits a research facility to conduct all human subjects’ research in accordance with the ethical principles in The Belmont Report and any other ethical standards recognized by OHRP.  Finally, per OHRP regulations, the research facility will ensure that the mandatory renewal of this assurance occurs at the times specified in the regulations.</w:t>
      </w:r>
      <w:bookmarkStart w:id="95" w:name="_Toc296001756"/>
    </w:p>
    <w:p w14:paraId="57E36CBA" w14:textId="77777777" w:rsidR="007C72C3" w:rsidRPr="00204DF8" w:rsidRDefault="007C72C3" w:rsidP="007C72C3">
      <w:pPr>
        <w:rPr>
          <w:rFonts w:asciiTheme="minorHAnsi" w:hAnsiTheme="minorHAnsi" w:cstheme="minorHAnsi"/>
        </w:rPr>
      </w:pPr>
    </w:p>
    <w:p w14:paraId="15747C04" w14:textId="54541862" w:rsidR="007800E0" w:rsidRPr="00204DF8" w:rsidRDefault="00B92313" w:rsidP="00242188">
      <w:pPr>
        <w:pStyle w:val="Heading2"/>
        <w:numPr>
          <w:ilvl w:val="1"/>
          <w:numId w:val="30"/>
        </w:numPr>
        <w:rPr>
          <w:rFonts w:asciiTheme="minorHAnsi" w:hAnsiTheme="minorHAnsi" w:cstheme="minorHAnsi"/>
        </w:rPr>
      </w:pPr>
      <w:bookmarkStart w:id="96" w:name="_Toc39005995"/>
      <w:r w:rsidRPr="00204DF8">
        <w:rPr>
          <w:rFonts w:asciiTheme="minorHAnsi" w:hAnsiTheme="minorHAnsi" w:cstheme="minorHAnsi"/>
        </w:rPr>
        <w:t>Institutional Review Board</w:t>
      </w:r>
      <w:bookmarkEnd w:id="95"/>
      <w:bookmarkEnd w:id="96"/>
    </w:p>
    <w:p w14:paraId="0A18F48F" w14:textId="77777777" w:rsidR="00481C5B" w:rsidRPr="00204DF8" w:rsidRDefault="00B92313" w:rsidP="00481C5B">
      <w:pPr>
        <w:pStyle w:val="BodyText"/>
        <w:tabs>
          <w:tab w:val="left" w:pos="2880"/>
        </w:tabs>
        <w:outlineLvl w:val="0"/>
        <w:rPr>
          <w:rFonts w:asciiTheme="minorHAnsi" w:hAnsiTheme="minorHAnsi" w:cstheme="minorHAnsi"/>
          <w:iCs/>
          <w:color w:val="000000"/>
          <w:sz w:val="24"/>
          <w:szCs w:val="24"/>
        </w:rPr>
      </w:pPr>
      <w:bookmarkStart w:id="97" w:name="_Toc39005996"/>
      <w:r w:rsidRPr="00204DF8">
        <w:rPr>
          <w:rFonts w:asciiTheme="minorHAnsi" w:hAnsiTheme="minorHAnsi" w:cstheme="minorHAnsi"/>
          <w:iCs/>
          <w:color w:val="000000"/>
          <w:sz w:val="24"/>
          <w:szCs w:val="24"/>
        </w:rPr>
        <w:t>The JHU IRB will review this protocol and all protocol-related documents and procedures as required by OHRP and local requirements before subject enrollment. The JHU IRB currently holds and will maintain a US FWA issued by OHRP for the entirety of this study.</w:t>
      </w:r>
      <w:bookmarkStart w:id="98" w:name="_Toc218672863"/>
      <w:bookmarkStart w:id="99" w:name="_Toc218672991"/>
      <w:bookmarkStart w:id="100" w:name="_Toc296001757"/>
      <w:bookmarkEnd w:id="97"/>
      <w:bookmarkEnd w:id="98"/>
      <w:bookmarkEnd w:id="99"/>
    </w:p>
    <w:p w14:paraId="31CAF11B" w14:textId="214DC73A" w:rsidR="00481C5B" w:rsidRPr="00204DF8" w:rsidRDefault="00572F89" w:rsidP="00242188">
      <w:pPr>
        <w:pStyle w:val="Heading2"/>
        <w:numPr>
          <w:ilvl w:val="1"/>
          <w:numId w:val="30"/>
        </w:numPr>
        <w:rPr>
          <w:rFonts w:asciiTheme="minorHAnsi" w:hAnsiTheme="minorHAnsi" w:cstheme="minorHAnsi"/>
          <w:color w:val="000000"/>
        </w:rPr>
      </w:pPr>
      <w:bookmarkStart w:id="101" w:name="_Toc39005997"/>
      <w:r w:rsidRPr="00204DF8">
        <w:rPr>
          <w:rFonts w:asciiTheme="minorHAnsi" w:hAnsiTheme="minorHAnsi" w:cstheme="minorHAnsi"/>
        </w:rPr>
        <w:t>I</w:t>
      </w:r>
      <w:r w:rsidR="00B92313" w:rsidRPr="00204DF8">
        <w:rPr>
          <w:rFonts w:asciiTheme="minorHAnsi" w:hAnsiTheme="minorHAnsi" w:cstheme="minorHAnsi"/>
        </w:rPr>
        <w:t>nformed Consent Process</w:t>
      </w:r>
      <w:bookmarkEnd w:id="100"/>
      <w:bookmarkEnd w:id="101"/>
    </w:p>
    <w:p w14:paraId="349674A4" w14:textId="77777777" w:rsidR="007C72C3" w:rsidRPr="00204DF8" w:rsidRDefault="007C72C3" w:rsidP="007C72C3">
      <w:pPr>
        <w:rPr>
          <w:rFonts w:asciiTheme="minorHAnsi" w:hAnsiTheme="minorHAnsi" w:cstheme="minorHAnsi"/>
        </w:rPr>
      </w:pPr>
    </w:p>
    <w:p w14:paraId="5A1D8C72" w14:textId="49581513" w:rsidR="00BF623C" w:rsidRDefault="00BF623C" w:rsidP="00BF623C">
      <w:pPr>
        <w:rPr>
          <w:rFonts w:asciiTheme="minorHAnsi" w:hAnsiTheme="minorHAnsi" w:cstheme="minorHAnsi"/>
        </w:rPr>
      </w:pPr>
      <w:bookmarkStart w:id="102" w:name="_Toc42589020"/>
      <w:bookmarkStart w:id="103" w:name="_Toc53202877"/>
      <w:bookmarkStart w:id="104" w:name="_Toc296001758"/>
    </w:p>
    <w:p w14:paraId="34F2BF80" w14:textId="77777777" w:rsidR="009E3544" w:rsidRPr="00204DF8" w:rsidRDefault="00081F4B" w:rsidP="009E3544">
      <w:pPr>
        <w:rPr>
          <w:rFonts w:asciiTheme="minorHAnsi" w:hAnsiTheme="minorHAnsi" w:cstheme="minorHAnsi"/>
        </w:rPr>
      </w:pPr>
      <w:r w:rsidRPr="003A7B70">
        <w:rPr>
          <w:rFonts w:ascii="Calibri" w:hAnsi="Calibri"/>
        </w:rPr>
        <w:t xml:space="preserve">The informed consent process will be initiated before a volunteer agrees to participate in the study and should continue throughout the individual’s study participation. </w:t>
      </w:r>
      <w:r w:rsidR="009E3544" w:rsidRPr="00204DF8">
        <w:rPr>
          <w:rFonts w:asciiTheme="minorHAnsi" w:hAnsiTheme="minorHAnsi" w:cstheme="minorHAnsi"/>
        </w:rPr>
        <w:t xml:space="preserve">The consent will explain that subjects may withdraw consent at any time throughout the course of the trial. Extensive explanation and discussion of risks and possible benefits of this investigation will be </w:t>
      </w:r>
      <w:r w:rsidR="009E3544" w:rsidRPr="00204DF8">
        <w:rPr>
          <w:rFonts w:asciiTheme="minorHAnsi" w:hAnsiTheme="minorHAnsi" w:cstheme="minorHAnsi"/>
        </w:rPr>
        <w:lastRenderedPageBreak/>
        <w:t xml:space="preserve">provided to the subjects in understandable language. Adequate time will be provided to ensure that the subject has time to consider and discuss participation in the protocol. </w:t>
      </w:r>
    </w:p>
    <w:p w14:paraId="5FA96664" w14:textId="77777777" w:rsidR="009E3544" w:rsidRPr="00204DF8" w:rsidRDefault="009E3544" w:rsidP="009E3544">
      <w:pPr>
        <w:rPr>
          <w:rFonts w:asciiTheme="minorHAnsi" w:hAnsiTheme="minorHAnsi" w:cstheme="minorHAnsi"/>
        </w:rPr>
      </w:pPr>
      <w:r w:rsidRPr="00204DF8">
        <w:rPr>
          <w:rFonts w:asciiTheme="minorHAnsi" w:hAnsiTheme="minorHAnsi" w:cstheme="minorHAnsi"/>
        </w:rPr>
        <w:t>The consent will describe in detail the study interventions/products/procedures and risks/benefits associated with participation in the study. The rights and welfare of the subjects will be protected by emphasizing that their access to and the quality of medical care will not be adversely affected if they decline to participate in this study.</w:t>
      </w:r>
    </w:p>
    <w:p w14:paraId="2CA56A7C" w14:textId="77777777" w:rsidR="009E3544" w:rsidRDefault="009E3544" w:rsidP="00081F4B">
      <w:pPr>
        <w:rPr>
          <w:rFonts w:ascii="Calibri" w:hAnsi="Calibri"/>
        </w:rPr>
      </w:pPr>
    </w:p>
    <w:p w14:paraId="294EFE7F" w14:textId="5099858E" w:rsidR="00081F4B" w:rsidRPr="003A7B70" w:rsidRDefault="00081F4B" w:rsidP="00081F4B">
      <w:pPr>
        <w:rPr>
          <w:rFonts w:ascii="Calibri" w:hAnsi="Calibri"/>
        </w:rPr>
      </w:pPr>
      <w:r w:rsidRPr="003A7B70">
        <w:rPr>
          <w:rFonts w:ascii="Calibri" w:hAnsi="Calibri"/>
        </w:rPr>
        <w:t xml:space="preserve">Participants in this trial are initially under investigation for SARS-CoV-2 infection, necessitating remote consent.  Therefore, for we will follow the IRB’s guidance as issued in the document “Informed Consent for Human Subjects Research at Johns Hopkins during the COVID-19 Emergency.”  Following administration of the Telephone Pre-Screening Script and determination that the caller is a study participant, the research coordinator will send the written consent form to the participant via email or text for their review.  Participants without email or text capabilities will be sent a hard copy of the written consent form via US Postal Service.  </w:t>
      </w:r>
    </w:p>
    <w:p w14:paraId="568616BE" w14:textId="77777777" w:rsidR="00081F4B" w:rsidRPr="003A7B70" w:rsidRDefault="00081F4B" w:rsidP="00081F4B">
      <w:pPr>
        <w:rPr>
          <w:rFonts w:ascii="Calibri" w:hAnsi="Calibri"/>
        </w:rPr>
      </w:pPr>
      <w:r w:rsidRPr="003A7B70">
        <w:rPr>
          <w:rFonts w:ascii="Calibri" w:hAnsi="Calibri"/>
        </w:rPr>
        <w:t xml:space="preserve">  </w:t>
      </w:r>
    </w:p>
    <w:p w14:paraId="7123513C" w14:textId="77777777" w:rsidR="00081F4B" w:rsidRPr="003A7B70" w:rsidRDefault="00081F4B" w:rsidP="00081F4B">
      <w:pPr>
        <w:rPr>
          <w:rFonts w:ascii="Calibri" w:hAnsi="Calibri"/>
        </w:rPr>
      </w:pPr>
      <w:r w:rsidRPr="003A7B70">
        <w:rPr>
          <w:rFonts w:ascii="Calibri" w:hAnsi="Calibri"/>
        </w:rPr>
        <w:t xml:space="preserve">After the participant has had a chance to review the written informed consent, the IRB-approved consent designee and the participant will participate in the consent process remotely via phone or other video communication platform. A witness from the JH Witness Pool will be used to witness the entire consent process.  When available, both the consent designee and the witness will receive remote consent training provided through the OHSR Compliance Monitoring Program.  </w:t>
      </w:r>
    </w:p>
    <w:p w14:paraId="72F05F4F" w14:textId="77777777" w:rsidR="00081F4B" w:rsidRPr="003A7B70" w:rsidRDefault="00081F4B" w:rsidP="00081F4B">
      <w:pPr>
        <w:rPr>
          <w:rFonts w:ascii="Calibri" w:hAnsi="Calibri"/>
        </w:rPr>
      </w:pPr>
    </w:p>
    <w:p w14:paraId="0A8544ED" w14:textId="77777777" w:rsidR="00081F4B" w:rsidRPr="003A7B70" w:rsidRDefault="00081F4B" w:rsidP="00081F4B">
      <w:pPr>
        <w:rPr>
          <w:rFonts w:ascii="Calibri" w:hAnsi="Calibri"/>
        </w:rPr>
      </w:pPr>
      <w:r w:rsidRPr="003A7B70">
        <w:rPr>
          <w:rFonts w:ascii="Calibri" w:hAnsi="Calibri"/>
        </w:rPr>
        <w:t xml:space="preserve">With the permission of the participant, the proceedings will be recorded, if this option is available on the video communication platform. All parties will introduce themselves and their role in the consenting process.  The consent form is reviewed in detail. The participant is next invited to ask any questions and to have them addressed by the study team. If appropriate, the physician/MLP discusses the studies risks and alternatives per the </w:t>
      </w:r>
      <w:hyperlink r:id="rId16" w:history="1">
        <w:r w:rsidRPr="003A7B70">
          <w:rPr>
            <w:rStyle w:val="Hyperlink"/>
            <w:rFonts w:ascii="Calibri" w:hAnsi="Calibri"/>
          </w:rPr>
          <w:t>physician/mid-level provider consent policy</w:t>
        </w:r>
      </w:hyperlink>
      <w:r w:rsidRPr="003A7B70">
        <w:rPr>
          <w:rFonts w:ascii="Calibri" w:hAnsi="Calibri"/>
        </w:rPr>
        <w:t>. The consent will explain that subjects may withdraw consent at any time throughout the course of the trial.  Adequate time will be provided to ensure that the subject has time to consider and discuss participation in the protocol.</w:t>
      </w:r>
    </w:p>
    <w:p w14:paraId="35B1E8E0" w14:textId="77777777" w:rsidR="00081F4B" w:rsidRPr="003A7B70" w:rsidRDefault="00081F4B" w:rsidP="00081F4B">
      <w:pPr>
        <w:rPr>
          <w:rFonts w:ascii="Calibri" w:hAnsi="Calibri"/>
        </w:rPr>
      </w:pPr>
    </w:p>
    <w:p w14:paraId="053FBCBC" w14:textId="77777777" w:rsidR="00081F4B" w:rsidRPr="003A7B70" w:rsidRDefault="00081F4B" w:rsidP="00081F4B">
      <w:pPr>
        <w:rPr>
          <w:rFonts w:ascii="Calibri" w:hAnsi="Calibri"/>
        </w:rPr>
      </w:pPr>
      <w:r w:rsidRPr="003A7B70">
        <w:rPr>
          <w:rFonts w:ascii="Calibri" w:hAnsi="Calibri"/>
        </w:rPr>
        <w:t xml:space="preserve">If the participant is interested in joining the research study, the participant will be asked to sign the consent document.  The signature may occur by signing the physical document or if the consent is delivered electronically by the participant clicking “I agree” to participate.  The consent designee and witness must verify the participant physically signed the consent document by one of the following methods: by viewing via video conference; or obtaining a photo of the signed consent document; or obtaining verbal confirmation from the participant that he/she signed the consent form or agreed to participate electronically. </w:t>
      </w:r>
    </w:p>
    <w:p w14:paraId="7938263A" w14:textId="77777777" w:rsidR="00081F4B" w:rsidRPr="003A7B70" w:rsidRDefault="00081F4B" w:rsidP="00081F4B">
      <w:pPr>
        <w:rPr>
          <w:rFonts w:ascii="Calibri" w:hAnsi="Calibri"/>
        </w:rPr>
      </w:pPr>
    </w:p>
    <w:p w14:paraId="7A1F662B" w14:textId="77777777" w:rsidR="00081F4B" w:rsidRPr="003A7B70" w:rsidRDefault="00081F4B" w:rsidP="00081F4B">
      <w:pPr>
        <w:rPr>
          <w:rFonts w:ascii="Calibri" w:hAnsi="Calibri"/>
        </w:rPr>
      </w:pPr>
      <w:r w:rsidRPr="003A7B70">
        <w:rPr>
          <w:rFonts w:ascii="Calibri" w:hAnsi="Calibri"/>
        </w:rPr>
        <w:t xml:space="preserve">To reduce the risk of transmission, the hard-copy consent by the isolated participant will not be removed from the participant’s space.  A separate copy of the informed consent form will be used to secure the following: the signature and date of the consent designee, the signature and date of physician/MLP (“mid-level provider”) on the appropriate signature page and the </w:t>
      </w:r>
      <w:r w:rsidRPr="003A7B70">
        <w:rPr>
          <w:rFonts w:ascii="Calibri" w:hAnsi="Calibri"/>
        </w:rPr>
        <w:lastRenderedPageBreak/>
        <w:t xml:space="preserve">signature and date of the witness on the COVID-19 witness attestation page.  The consent designee will return all signed components as one combined document to a study team member with EPIC access. </w:t>
      </w:r>
    </w:p>
    <w:p w14:paraId="219F7D6E" w14:textId="77777777" w:rsidR="00081F4B" w:rsidRPr="003A7B70" w:rsidRDefault="00081F4B" w:rsidP="00081F4B">
      <w:pPr>
        <w:rPr>
          <w:rFonts w:ascii="Calibri" w:hAnsi="Calibri"/>
        </w:rPr>
      </w:pPr>
    </w:p>
    <w:p w14:paraId="7E9B9789" w14:textId="77777777" w:rsidR="00081F4B" w:rsidRPr="003A7B70" w:rsidRDefault="00081F4B" w:rsidP="00081F4B">
      <w:pPr>
        <w:rPr>
          <w:rFonts w:ascii="Calibri" w:hAnsi="Calibri"/>
        </w:rPr>
      </w:pPr>
      <w:r w:rsidRPr="003A7B70">
        <w:rPr>
          <w:rFonts w:ascii="Calibri" w:hAnsi="Calibri"/>
        </w:rPr>
        <w:t xml:space="preserve">A study team member with EPIC access completes the documentation in EPIC, by opening an encounter for the participant, and entering a note in the Progress Note/NoteWriter section.  For COVID-19 </w:t>
      </w:r>
      <w:r w:rsidRPr="003A7B70">
        <w:rPr>
          <w:rFonts w:ascii="Calibri" w:hAnsi="Calibri"/>
          <w:u w:val="single"/>
        </w:rPr>
        <w:t>Greater Than Minimal Risk</w:t>
      </w:r>
      <w:r w:rsidRPr="003A7B70">
        <w:rPr>
          <w:rFonts w:ascii="Calibri" w:hAnsi="Calibri"/>
        </w:rPr>
        <w:t xml:space="preserve"> patients, the study team member will enter “.COVID19RCHGREATERRISK” for the “COVID-19 Research Consent: Greater Than Minimal Risk” statement and hit “Enter.”  The study team member will fax the signed completed consent form to EPIC for upload (410-367-7382).  The study team must retain the completed consent document in its entirety (i.e., all pages of the consent form) in the study record or participant binder. </w:t>
      </w:r>
    </w:p>
    <w:p w14:paraId="321153EA" w14:textId="77777777" w:rsidR="00081F4B" w:rsidRPr="003A7B70" w:rsidRDefault="00081F4B" w:rsidP="00081F4B">
      <w:pPr>
        <w:pStyle w:val="ListParagraph"/>
        <w:ind w:left="0"/>
        <w:rPr>
          <w:rFonts w:ascii="Calibri" w:hAnsi="Calibri"/>
        </w:rPr>
      </w:pPr>
    </w:p>
    <w:p w14:paraId="5DCCF646" w14:textId="77777777" w:rsidR="00081F4B" w:rsidRPr="003A7B70" w:rsidRDefault="00081F4B" w:rsidP="00081F4B">
      <w:pPr>
        <w:rPr>
          <w:rFonts w:ascii="Calibri" w:hAnsi="Calibri"/>
          <w:u w:val="single"/>
        </w:rPr>
      </w:pPr>
      <w:r w:rsidRPr="003A7B70">
        <w:rPr>
          <w:rFonts w:ascii="Calibri" w:hAnsi="Calibri"/>
          <w:u w:val="single"/>
        </w:rPr>
        <w:t>Consenting a LAR for decisionally impaired participants</w:t>
      </w:r>
    </w:p>
    <w:p w14:paraId="1B10B319" w14:textId="77777777" w:rsidR="00081F4B" w:rsidRPr="003A7B70" w:rsidRDefault="00081F4B" w:rsidP="00081F4B">
      <w:pPr>
        <w:rPr>
          <w:rFonts w:ascii="Calibri" w:hAnsi="Calibri"/>
        </w:rPr>
      </w:pPr>
      <w:r w:rsidRPr="003A7B70">
        <w:rPr>
          <w:rFonts w:ascii="Calibri" w:hAnsi="Calibri"/>
        </w:rPr>
        <w:t xml:space="preserve">It is presumed that in most cases, due to visitor restrictions or the potential for the LAR to be in self-quarantine, the LAR will not be physically present to participate in the consent process and this process will occur remotely. As with participants, the LAR must be provided with a copy of the IRB-approved consent document before the consent process begins. An electronic copy of the consent should be provided where possible. In the event that this is not possible, the study team must mail a copy of the consent form by US Postal Service. </w:t>
      </w:r>
    </w:p>
    <w:p w14:paraId="6AB38D7D" w14:textId="77777777" w:rsidR="00081F4B" w:rsidRPr="003A7B70" w:rsidRDefault="00081F4B" w:rsidP="00081F4B">
      <w:pPr>
        <w:rPr>
          <w:rFonts w:ascii="Calibri" w:hAnsi="Calibri"/>
        </w:rPr>
      </w:pPr>
    </w:p>
    <w:p w14:paraId="0547D239" w14:textId="77777777" w:rsidR="00081F4B" w:rsidRPr="003A7B70" w:rsidRDefault="00081F4B" w:rsidP="00081F4B">
      <w:pPr>
        <w:rPr>
          <w:rFonts w:ascii="Calibri" w:hAnsi="Calibri"/>
        </w:rPr>
      </w:pPr>
      <w:r w:rsidRPr="003A7B70">
        <w:rPr>
          <w:rFonts w:ascii="Calibri" w:hAnsi="Calibri"/>
        </w:rPr>
        <w:t xml:space="preserve">After the LAR has had a chance to review the written informed consent, the IRB-approved consent designee and the LAR will participate in the consent process remotely via phone or other video communication platform. A witness from the JH Witness Pool will be used to witness the entire consent process.  When available, both the consent designee and the witness will receive remote consent training provided through the OHSR Compliance Monitoring Program.  </w:t>
      </w:r>
    </w:p>
    <w:p w14:paraId="2F589812" w14:textId="77777777" w:rsidR="00081F4B" w:rsidRPr="003A7B70" w:rsidRDefault="00081F4B" w:rsidP="00081F4B">
      <w:pPr>
        <w:rPr>
          <w:rFonts w:ascii="Calibri" w:hAnsi="Calibri"/>
        </w:rPr>
      </w:pPr>
    </w:p>
    <w:p w14:paraId="74CEA953" w14:textId="77777777" w:rsidR="00081F4B" w:rsidRPr="003A7B70" w:rsidRDefault="00081F4B" w:rsidP="00081F4B">
      <w:pPr>
        <w:rPr>
          <w:rFonts w:ascii="Calibri" w:hAnsi="Calibri"/>
        </w:rPr>
      </w:pPr>
      <w:r w:rsidRPr="003A7B70">
        <w:rPr>
          <w:rFonts w:ascii="Calibri" w:hAnsi="Calibri"/>
        </w:rPr>
        <w:t xml:space="preserve">With the permission of the LAR, the proceedings will be recorded, if this option is available on the video communication platform. All parties will introduce themselves and their role in the consenting process.  The consent form is reviewed in detail. The LAR is next invited to ask any questions and to have them addressed by the study team. If appropriate, the physician/MLP discusses the studies risks and alternatives per the </w:t>
      </w:r>
      <w:hyperlink r:id="rId17" w:history="1">
        <w:r w:rsidRPr="003A7B70">
          <w:rPr>
            <w:rStyle w:val="Hyperlink"/>
            <w:rFonts w:ascii="Calibri" w:hAnsi="Calibri"/>
          </w:rPr>
          <w:t>physician/mid-level provider consent policy</w:t>
        </w:r>
      </w:hyperlink>
      <w:r w:rsidRPr="003A7B70">
        <w:rPr>
          <w:rFonts w:ascii="Calibri" w:hAnsi="Calibri"/>
        </w:rPr>
        <w:t>. The consent will explain that the LAR may withdraw consent at any time throughout the course of the trial.  Adequate time will be provided to ensure that the LAR has time to consider and discuss participation on behalf of the participant in the protocol.</w:t>
      </w:r>
    </w:p>
    <w:p w14:paraId="3742DD99" w14:textId="77777777" w:rsidR="00081F4B" w:rsidRPr="003A7B70" w:rsidRDefault="00081F4B" w:rsidP="00081F4B">
      <w:pPr>
        <w:rPr>
          <w:rFonts w:ascii="Calibri" w:hAnsi="Calibri"/>
        </w:rPr>
      </w:pPr>
    </w:p>
    <w:p w14:paraId="1B3C0795" w14:textId="77777777" w:rsidR="00081F4B" w:rsidRPr="003A7B70" w:rsidRDefault="00081F4B" w:rsidP="00081F4B">
      <w:pPr>
        <w:rPr>
          <w:rFonts w:ascii="Calibri" w:hAnsi="Calibri"/>
        </w:rPr>
      </w:pPr>
      <w:r w:rsidRPr="003A7B70">
        <w:rPr>
          <w:rFonts w:ascii="Calibri" w:hAnsi="Calibri"/>
        </w:rPr>
        <w:t xml:space="preserve">If the LAR affirms, acting on the prospective participant’s behalf, agrees to join the study, the LAR will be asked to sign the consent document by signing the physical document; or if the consent is delivered electronically by the participant clicking “I agree” to participate.  If the consent document has been provided to the LAR by mail or email prior to the consent conversation, the full signed and dated consent form can be returned to the study team by mail, fax, email or by a photo of the entire  signed consent document.  If emailed, the document or photo should be returned electronically to the study team through secure </w:t>
      </w:r>
      <w:r w:rsidRPr="003A7B70">
        <w:rPr>
          <w:rFonts w:ascii="Calibri" w:hAnsi="Calibri"/>
        </w:rPr>
        <w:lastRenderedPageBreak/>
        <w:t>electronic means. If the LAR is not able to deliver the signed document electronically, research procedures may be initiated based on the verbal attestation of signature but the hard copy must be returned via mail.</w:t>
      </w:r>
    </w:p>
    <w:p w14:paraId="68FBA02A" w14:textId="77777777" w:rsidR="00081F4B" w:rsidRPr="003A7B70" w:rsidRDefault="00081F4B" w:rsidP="00081F4B">
      <w:pPr>
        <w:rPr>
          <w:rFonts w:ascii="Calibri" w:hAnsi="Calibri"/>
        </w:rPr>
      </w:pPr>
    </w:p>
    <w:p w14:paraId="183C5E93" w14:textId="77777777" w:rsidR="00081F4B" w:rsidRPr="003A7B70" w:rsidRDefault="00081F4B" w:rsidP="00081F4B">
      <w:pPr>
        <w:rPr>
          <w:rFonts w:ascii="Calibri" w:hAnsi="Calibri"/>
        </w:rPr>
      </w:pPr>
      <w:r w:rsidRPr="003A7B70">
        <w:rPr>
          <w:rFonts w:ascii="Calibri" w:hAnsi="Calibri"/>
        </w:rPr>
        <w:t>The consent designee and witness will verify and document the LAR signed the consent document: By viewing via video conference; or obtaining a photo or scanned copy of the signed consent document or obtaining verbal confirmation from the LAR that he/she signed the consent form.</w:t>
      </w:r>
    </w:p>
    <w:p w14:paraId="5F04F5C8" w14:textId="77777777" w:rsidR="00081F4B" w:rsidRPr="003A7B70" w:rsidRDefault="00081F4B" w:rsidP="00081F4B">
      <w:pPr>
        <w:rPr>
          <w:rFonts w:ascii="Calibri" w:hAnsi="Calibri"/>
        </w:rPr>
      </w:pPr>
    </w:p>
    <w:p w14:paraId="5C55E554" w14:textId="77777777" w:rsidR="00081F4B" w:rsidRPr="003A7B70" w:rsidRDefault="00081F4B" w:rsidP="00081F4B">
      <w:pPr>
        <w:rPr>
          <w:rFonts w:ascii="Calibri" w:hAnsi="Calibri"/>
        </w:rPr>
      </w:pPr>
      <w:r w:rsidRPr="003A7B70">
        <w:rPr>
          <w:rFonts w:ascii="Calibri" w:hAnsi="Calibri"/>
        </w:rPr>
        <w:t>Once the LAR documentation is confirmed the following signatures must be secured: The consent designee will sign and date the primary consent document; the physician/MLP will sign the physician/MLP consent signature page, and the witness will sign the COVID-19 witness attestation page.</w:t>
      </w:r>
    </w:p>
    <w:p w14:paraId="664BA207" w14:textId="77777777" w:rsidR="00081F4B" w:rsidRPr="003A7B70" w:rsidRDefault="00081F4B" w:rsidP="00081F4B">
      <w:pPr>
        <w:rPr>
          <w:rFonts w:ascii="Calibri" w:hAnsi="Calibri"/>
        </w:rPr>
      </w:pPr>
    </w:p>
    <w:p w14:paraId="7E93D090" w14:textId="77777777" w:rsidR="00081F4B" w:rsidRPr="003A7B70" w:rsidRDefault="00081F4B" w:rsidP="00081F4B">
      <w:pPr>
        <w:rPr>
          <w:rFonts w:ascii="Calibri" w:hAnsi="Calibri"/>
        </w:rPr>
      </w:pPr>
      <w:r w:rsidRPr="003A7B70">
        <w:rPr>
          <w:rFonts w:ascii="Calibri" w:hAnsi="Calibri"/>
        </w:rPr>
        <w:t xml:space="preserve">A study team member with EPIC access completes the documentation in EPIC, by opening an encounter for the participant, and entering a note in the Progress Note/NoteWriter section.  For COVID-19 </w:t>
      </w:r>
      <w:r w:rsidRPr="003A7B70">
        <w:rPr>
          <w:rFonts w:ascii="Calibri" w:hAnsi="Calibri"/>
          <w:u w:val="single"/>
        </w:rPr>
        <w:t>Greater Than Minimal Risk</w:t>
      </w:r>
      <w:r w:rsidRPr="003A7B70">
        <w:rPr>
          <w:rFonts w:ascii="Calibri" w:hAnsi="Calibri"/>
        </w:rPr>
        <w:t xml:space="preserve"> patients, the study team member will enter “.COVID19RCHGREATERRISK” for the “COVID-19 Research Consent: Greater Than Minimal Risk” statement and hit “Enter.”  The study team member will fax the signed completed consent form to EPIC for upload (410-367-7382).  The study team will retain the completed consent document in its entirety (i.e., all pages of the consent form) in the study record or participant binder. </w:t>
      </w:r>
    </w:p>
    <w:p w14:paraId="07B52558" w14:textId="77777777" w:rsidR="00081F4B" w:rsidRPr="003A7B70" w:rsidRDefault="00081F4B" w:rsidP="00081F4B">
      <w:pPr>
        <w:rPr>
          <w:rFonts w:ascii="Calibri" w:hAnsi="Calibri"/>
        </w:rPr>
      </w:pPr>
    </w:p>
    <w:p w14:paraId="4B664C5A" w14:textId="77777777" w:rsidR="00081F4B" w:rsidRPr="003A7B70" w:rsidRDefault="00081F4B" w:rsidP="00081F4B">
      <w:pPr>
        <w:rPr>
          <w:rFonts w:ascii="Calibri" w:hAnsi="Calibri"/>
          <w:u w:val="single"/>
        </w:rPr>
      </w:pPr>
      <w:r w:rsidRPr="003A7B70">
        <w:rPr>
          <w:rFonts w:ascii="Calibri" w:hAnsi="Calibri"/>
          <w:u w:val="single"/>
        </w:rPr>
        <w:t>Mechanisms for Delivering Informed Consent Electronically.</w:t>
      </w:r>
    </w:p>
    <w:p w14:paraId="2E8BF90E" w14:textId="77777777" w:rsidR="00081F4B" w:rsidRPr="003A7B70" w:rsidRDefault="00081F4B" w:rsidP="00081F4B">
      <w:pPr>
        <w:rPr>
          <w:rFonts w:ascii="Calibri" w:hAnsi="Calibri"/>
        </w:rPr>
      </w:pPr>
      <w:r w:rsidRPr="003A7B70">
        <w:rPr>
          <w:rFonts w:ascii="Calibri" w:hAnsi="Calibri"/>
        </w:rPr>
        <w:t xml:space="preserve">Our team will pursue the use of MyChart, as a means to deliver the IRB-approved consent document electronically to prospective participants or their LARs via MyChart. Prospective participants will be asked if they have a MyChart account or be asked to establish one in order to access the consent through this platform.  The MyChart team will assist our team in creating an electronic delivery mechanism for consent that will have a built in “agree to participate” component. </w:t>
      </w:r>
    </w:p>
    <w:p w14:paraId="4ADE5831" w14:textId="77777777" w:rsidR="00081F4B" w:rsidRPr="003A7B70" w:rsidRDefault="00081F4B" w:rsidP="00081F4B">
      <w:pPr>
        <w:rPr>
          <w:rFonts w:ascii="Calibri" w:hAnsi="Calibri"/>
        </w:rPr>
      </w:pPr>
    </w:p>
    <w:p w14:paraId="4EEA1BED" w14:textId="77777777" w:rsidR="00081F4B" w:rsidRPr="003A7B70" w:rsidRDefault="00081F4B" w:rsidP="00081F4B">
      <w:pPr>
        <w:rPr>
          <w:rFonts w:ascii="Calibri" w:hAnsi="Calibri"/>
        </w:rPr>
      </w:pPr>
      <w:r w:rsidRPr="003A7B70">
        <w:rPr>
          <w:rFonts w:ascii="Calibri" w:hAnsi="Calibri"/>
        </w:rPr>
        <w:t>Provision of information to participants having a language or hearing impairment and non-English speakers will follow IRB recommendations as outlined during the COVID pandemic.</w:t>
      </w:r>
    </w:p>
    <w:p w14:paraId="532D5E4E" w14:textId="77777777" w:rsidR="00081F4B" w:rsidRPr="00204DF8" w:rsidRDefault="00081F4B" w:rsidP="00BF623C">
      <w:pPr>
        <w:rPr>
          <w:rFonts w:asciiTheme="minorHAnsi" w:hAnsiTheme="minorHAnsi" w:cstheme="minorHAnsi"/>
        </w:rPr>
      </w:pPr>
    </w:p>
    <w:p w14:paraId="4CE76BCF" w14:textId="2D52BCB1" w:rsidR="00B92313" w:rsidRPr="00204DF8" w:rsidRDefault="00B92313" w:rsidP="00242188">
      <w:pPr>
        <w:pStyle w:val="Heading2"/>
        <w:numPr>
          <w:ilvl w:val="1"/>
          <w:numId w:val="30"/>
        </w:numPr>
        <w:rPr>
          <w:rFonts w:asciiTheme="minorHAnsi" w:hAnsiTheme="minorHAnsi" w:cstheme="minorHAnsi"/>
        </w:rPr>
      </w:pPr>
      <w:bookmarkStart w:id="105" w:name="_Toc39005998"/>
      <w:r w:rsidRPr="00204DF8">
        <w:rPr>
          <w:rFonts w:asciiTheme="minorHAnsi" w:hAnsiTheme="minorHAnsi" w:cstheme="minorHAnsi"/>
        </w:rPr>
        <w:t>Subject Confidentiality</w:t>
      </w:r>
      <w:bookmarkEnd w:id="102"/>
      <w:bookmarkEnd w:id="103"/>
      <w:bookmarkEnd w:id="104"/>
      <w:bookmarkEnd w:id="105"/>
    </w:p>
    <w:p w14:paraId="0EBDDE8B" w14:textId="77777777" w:rsidR="007C72C3" w:rsidRPr="00204DF8" w:rsidRDefault="007C72C3" w:rsidP="007C72C3">
      <w:pPr>
        <w:ind w:left="720"/>
        <w:rPr>
          <w:rFonts w:asciiTheme="minorHAnsi" w:hAnsiTheme="minorHAnsi" w:cstheme="minorHAnsi"/>
        </w:rPr>
      </w:pPr>
    </w:p>
    <w:p w14:paraId="651FD125" w14:textId="77777777" w:rsidR="00B92313" w:rsidRPr="00204DF8" w:rsidRDefault="00B92313" w:rsidP="007C72C3">
      <w:pPr>
        <w:rPr>
          <w:rFonts w:asciiTheme="minorHAnsi" w:hAnsiTheme="minorHAnsi" w:cstheme="minorHAnsi"/>
        </w:rPr>
      </w:pPr>
      <w:r w:rsidRPr="00204DF8">
        <w:rPr>
          <w:rFonts w:asciiTheme="minorHAnsi" w:hAnsiTheme="minorHAnsi" w:cstheme="minorHAnsi"/>
        </w:rPr>
        <w:t xml:space="preserve">Subject confidentiality is strictly held in trust by the participating investigators, their staff, and the sponsors and their agents. No information concerning the study or the data will be released to any unauthorized third party without prior written approval of the sponsor. The results of the research study may be published, but subjects’ names or identifiers will not be revealed.  Records will remain confidential.  To maintain confidentiality, the PI will be responsible for keeping records in a locked area and results of tests coded to prevent association with subjects’ </w:t>
      </w:r>
      <w:r w:rsidRPr="00204DF8">
        <w:rPr>
          <w:rFonts w:asciiTheme="minorHAnsi" w:hAnsiTheme="minorHAnsi" w:cstheme="minorHAnsi"/>
        </w:rPr>
        <w:lastRenderedPageBreak/>
        <w:t>names.  Data entered into computerized files will be accessible only by authorized personnel directly involved with the study and will be coded.  Subjects’ records will be available to the FDA, the NIH, the manufacturer of the study product and their representatives, investigators at the site involved with the study, and the IRB.</w:t>
      </w:r>
    </w:p>
    <w:p w14:paraId="53DEEA0F" w14:textId="77777777" w:rsidR="007C72C3" w:rsidRPr="00204DF8" w:rsidRDefault="007C72C3" w:rsidP="007C72C3">
      <w:pPr>
        <w:rPr>
          <w:rFonts w:asciiTheme="minorHAnsi" w:hAnsiTheme="minorHAnsi" w:cstheme="minorHAnsi"/>
        </w:rPr>
      </w:pPr>
      <w:bookmarkStart w:id="106" w:name="_Toc218672868"/>
      <w:bookmarkStart w:id="107" w:name="_Toc218672996"/>
      <w:bookmarkStart w:id="108" w:name="_Toc84137693"/>
      <w:bookmarkStart w:id="109" w:name="_Ref112741989"/>
      <w:bookmarkStart w:id="110" w:name="_Toc296001759"/>
      <w:bookmarkEnd w:id="106"/>
      <w:bookmarkEnd w:id="107"/>
    </w:p>
    <w:p w14:paraId="10A75654" w14:textId="3AA1C975" w:rsidR="00B92313" w:rsidRPr="00204DF8" w:rsidRDefault="00B92313" w:rsidP="00242188">
      <w:pPr>
        <w:pStyle w:val="Heading2"/>
        <w:numPr>
          <w:ilvl w:val="1"/>
          <w:numId w:val="30"/>
        </w:numPr>
        <w:rPr>
          <w:rFonts w:asciiTheme="minorHAnsi" w:hAnsiTheme="minorHAnsi" w:cstheme="minorHAnsi"/>
        </w:rPr>
      </w:pPr>
      <w:bookmarkStart w:id="111" w:name="_Toc39005999"/>
      <w:r w:rsidRPr="00204DF8">
        <w:rPr>
          <w:rFonts w:asciiTheme="minorHAnsi" w:hAnsiTheme="minorHAnsi" w:cstheme="minorHAnsi"/>
        </w:rPr>
        <w:t>Future Use of Stored Specimens</w:t>
      </w:r>
      <w:bookmarkEnd w:id="108"/>
      <w:bookmarkEnd w:id="109"/>
      <w:bookmarkEnd w:id="110"/>
      <w:bookmarkEnd w:id="111"/>
    </w:p>
    <w:p w14:paraId="7A922BE3" w14:textId="77777777" w:rsidR="007C72C3" w:rsidRPr="00204DF8" w:rsidRDefault="007C72C3" w:rsidP="007C72C3">
      <w:pPr>
        <w:pStyle w:val="ListParagraph"/>
        <w:ind w:left="360"/>
        <w:rPr>
          <w:rFonts w:asciiTheme="minorHAnsi" w:hAnsiTheme="minorHAnsi" w:cstheme="minorHAnsi"/>
        </w:rPr>
      </w:pPr>
    </w:p>
    <w:p w14:paraId="1A65171F" w14:textId="77777777" w:rsidR="007C72C3" w:rsidRPr="00204DF8" w:rsidRDefault="007C72C3" w:rsidP="007C72C3">
      <w:pPr>
        <w:rPr>
          <w:rFonts w:asciiTheme="minorHAnsi" w:hAnsiTheme="minorHAnsi" w:cstheme="minorHAnsi"/>
        </w:rPr>
      </w:pPr>
    </w:p>
    <w:p w14:paraId="7EA79ED7" w14:textId="24F9B36D" w:rsidR="00B92313" w:rsidRPr="00204DF8" w:rsidRDefault="00B92313" w:rsidP="007C72C3">
      <w:pPr>
        <w:rPr>
          <w:rFonts w:asciiTheme="minorHAnsi" w:hAnsiTheme="minorHAnsi" w:cstheme="minorHAnsi"/>
        </w:rPr>
      </w:pPr>
      <w:r w:rsidRPr="00204DF8">
        <w:rPr>
          <w:rFonts w:asciiTheme="minorHAnsi" w:hAnsiTheme="minorHAnsi" w:cstheme="minorHAnsi"/>
        </w:rPr>
        <w:t>Subjects will be asked for consent to use their samples for future testing before the sample is obtained.  The confidentiality of the subject will be maintained. They will be no plans to re-contact them for consent or to inform them of results.  The risk of collection of the sample will be the small risk of bruising or fainting associated with phlebotomy however these samples will be taken at the same time as other protocol required samples.</w:t>
      </w:r>
    </w:p>
    <w:p w14:paraId="7F85A57F" w14:textId="77777777" w:rsidR="00B92313" w:rsidRPr="00204DF8" w:rsidRDefault="00B92313" w:rsidP="007C72C3">
      <w:pPr>
        <w:rPr>
          <w:rFonts w:asciiTheme="minorHAnsi" w:hAnsiTheme="minorHAnsi" w:cstheme="minorHAnsi"/>
        </w:rPr>
      </w:pPr>
      <w:r w:rsidRPr="00204DF8">
        <w:rPr>
          <w:rFonts w:asciiTheme="minorHAnsi" w:hAnsiTheme="minorHAnsi" w:cstheme="minorHAnsi"/>
        </w:rPr>
        <w:t xml:space="preserve">No human genetic testing will be performed on the samples.  </w:t>
      </w:r>
    </w:p>
    <w:p w14:paraId="5A305BCC" w14:textId="77777777" w:rsidR="007C72C3" w:rsidRPr="00204DF8" w:rsidRDefault="00B92313" w:rsidP="007C72C3">
      <w:pPr>
        <w:rPr>
          <w:rFonts w:asciiTheme="minorHAnsi" w:hAnsiTheme="minorHAnsi" w:cstheme="minorHAnsi"/>
        </w:rPr>
      </w:pPr>
      <w:r w:rsidRPr="00204DF8">
        <w:rPr>
          <w:rFonts w:asciiTheme="minorHAnsi" w:hAnsiTheme="minorHAnsi" w:cstheme="minorHAnsi"/>
        </w:rPr>
        <w:t xml:space="preserve">Five ml of blood samples will be collected at </w:t>
      </w:r>
      <w:r w:rsidR="00BE17AA" w:rsidRPr="00204DF8">
        <w:rPr>
          <w:rFonts w:asciiTheme="minorHAnsi" w:hAnsiTheme="minorHAnsi" w:cstheme="minorHAnsi"/>
        </w:rPr>
        <w:t xml:space="preserve">5 </w:t>
      </w:r>
      <w:r w:rsidRPr="00204DF8">
        <w:rPr>
          <w:rFonts w:asciiTheme="minorHAnsi" w:hAnsiTheme="minorHAnsi" w:cstheme="minorHAnsi"/>
        </w:rPr>
        <w:t>time points (See Schedule of Events).  Serum will be frozen in 1-ml aliquots.</w:t>
      </w:r>
      <w:r w:rsidR="007C72C3" w:rsidRPr="00204DF8">
        <w:rPr>
          <w:rFonts w:asciiTheme="minorHAnsi" w:hAnsiTheme="minorHAnsi" w:cstheme="minorHAnsi"/>
        </w:rPr>
        <w:t xml:space="preserve"> </w:t>
      </w:r>
      <w:r w:rsidRPr="00204DF8">
        <w:rPr>
          <w:rFonts w:asciiTheme="minorHAnsi" w:hAnsiTheme="minorHAnsi" w:cstheme="minorHAnsi"/>
        </w:rPr>
        <w:t>These samples will be used to answer questions that may arise while the study is underway or after it is completed.  If for instance, there were unanticipated AEs, serum could be used to run tests that might help determine the reason for the AEs.  Cytokines could be measured, for example.</w:t>
      </w:r>
    </w:p>
    <w:p w14:paraId="5871DABC" w14:textId="77777777" w:rsidR="007C72C3" w:rsidRPr="00204DF8" w:rsidRDefault="007C72C3" w:rsidP="007C72C3">
      <w:pPr>
        <w:rPr>
          <w:rFonts w:asciiTheme="minorHAnsi" w:hAnsiTheme="minorHAnsi" w:cstheme="minorHAnsi"/>
        </w:rPr>
      </w:pPr>
    </w:p>
    <w:p w14:paraId="26666216" w14:textId="77777777" w:rsidR="00481C5B" w:rsidRPr="00204DF8" w:rsidRDefault="00B92313" w:rsidP="00481C5B">
      <w:pPr>
        <w:rPr>
          <w:rFonts w:asciiTheme="minorHAnsi" w:hAnsiTheme="minorHAnsi" w:cstheme="minorHAnsi"/>
        </w:rPr>
      </w:pPr>
      <w:r w:rsidRPr="00204DF8">
        <w:rPr>
          <w:rFonts w:asciiTheme="minorHAnsi" w:hAnsiTheme="minorHAnsi" w:cstheme="minorHAnsi"/>
        </w:rPr>
        <w:t>Samples would not be shared with investigators other than investigators at JHU unless outside investigators had relevant assays or expertise not available to the study investigators. The specimens would remain linked and at JHU for 5 years. Any use of these specimens not specified in the current protocol will be reviewed by the JHU IRB.</w:t>
      </w:r>
    </w:p>
    <w:p w14:paraId="2F174DA2" w14:textId="77777777" w:rsidR="00481C5B" w:rsidRPr="00204DF8" w:rsidRDefault="00481C5B" w:rsidP="00481C5B">
      <w:pPr>
        <w:rPr>
          <w:rFonts w:asciiTheme="minorHAnsi" w:hAnsiTheme="minorHAnsi" w:cstheme="minorHAnsi"/>
        </w:rPr>
      </w:pPr>
    </w:p>
    <w:p w14:paraId="41C349D2" w14:textId="6BBA5163" w:rsidR="007C72C3" w:rsidRPr="00204DF8" w:rsidRDefault="007800E0" w:rsidP="00242188">
      <w:pPr>
        <w:pStyle w:val="Heading2"/>
        <w:numPr>
          <w:ilvl w:val="1"/>
          <w:numId w:val="30"/>
        </w:numPr>
        <w:rPr>
          <w:rFonts w:asciiTheme="minorHAnsi" w:hAnsiTheme="minorHAnsi" w:cstheme="minorHAnsi"/>
        </w:rPr>
      </w:pPr>
      <w:bookmarkStart w:id="112" w:name="_Toc39006000"/>
      <w:r w:rsidRPr="00204DF8">
        <w:rPr>
          <w:rFonts w:asciiTheme="minorHAnsi" w:hAnsiTheme="minorHAnsi" w:cstheme="minorHAnsi"/>
        </w:rPr>
        <w:t>Data management and monitoring</w:t>
      </w:r>
      <w:bookmarkEnd w:id="112"/>
    </w:p>
    <w:p w14:paraId="359ED74C" w14:textId="77777777" w:rsidR="007C0E6C" w:rsidRPr="00204DF8" w:rsidRDefault="007C0E6C" w:rsidP="007C0E6C">
      <w:pPr>
        <w:rPr>
          <w:rFonts w:asciiTheme="minorHAnsi" w:hAnsiTheme="minorHAnsi" w:cstheme="minorHAnsi"/>
        </w:rPr>
      </w:pPr>
    </w:p>
    <w:p w14:paraId="518D7941" w14:textId="79DEEFFB" w:rsidR="00C32469" w:rsidRPr="00204DF8" w:rsidRDefault="007800E0" w:rsidP="00242188">
      <w:pPr>
        <w:pStyle w:val="Heading3"/>
        <w:numPr>
          <w:ilvl w:val="2"/>
          <w:numId w:val="30"/>
        </w:numPr>
        <w:rPr>
          <w:rFonts w:asciiTheme="minorHAnsi" w:hAnsiTheme="minorHAnsi" w:cstheme="minorHAnsi"/>
        </w:rPr>
      </w:pPr>
      <w:bookmarkStart w:id="113" w:name="_Toc39006001"/>
      <w:r w:rsidRPr="00204DF8">
        <w:rPr>
          <w:rFonts w:asciiTheme="minorHAnsi" w:eastAsiaTheme="minorHAnsi" w:hAnsiTheme="minorHAnsi" w:cstheme="minorHAnsi"/>
        </w:rPr>
        <w:t>Source Documents</w:t>
      </w:r>
      <w:bookmarkEnd w:id="113"/>
    </w:p>
    <w:p w14:paraId="78A95A94" w14:textId="77777777" w:rsidR="007C72C3" w:rsidRPr="00204DF8" w:rsidRDefault="007C72C3" w:rsidP="007C72C3">
      <w:pPr>
        <w:pStyle w:val="ListParagraph"/>
        <w:ind w:left="1080"/>
        <w:rPr>
          <w:rFonts w:asciiTheme="minorHAnsi" w:hAnsiTheme="minorHAnsi" w:cstheme="minorHAnsi"/>
        </w:rPr>
      </w:pPr>
    </w:p>
    <w:p w14:paraId="2F99084D" w14:textId="4894EBE2" w:rsidR="007C72C3" w:rsidRPr="00204DF8" w:rsidRDefault="007800E0" w:rsidP="007C72C3">
      <w:pPr>
        <w:ind w:left="720"/>
        <w:rPr>
          <w:rFonts w:asciiTheme="minorHAnsi" w:eastAsiaTheme="minorHAnsi" w:hAnsiTheme="minorHAnsi" w:cstheme="minorHAnsi"/>
        </w:rPr>
      </w:pPr>
      <w:r w:rsidRPr="00204DF8">
        <w:rPr>
          <w:rFonts w:asciiTheme="minorHAnsi" w:eastAsiaTheme="minorHAnsi" w:hAnsiTheme="minorHAnsi" w:cstheme="minorHAnsi"/>
        </w:rPr>
        <w:t>The primary source documents for this study will be the subjects’ medical records. If the</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investigators maintain separate research records, both the medical record and the research r</w:t>
      </w:r>
      <w:r w:rsidR="00C32469" w:rsidRPr="00204DF8">
        <w:rPr>
          <w:rFonts w:asciiTheme="minorHAnsi" w:eastAsiaTheme="minorHAnsi" w:hAnsiTheme="minorHAnsi" w:cstheme="minorHAnsi"/>
        </w:rPr>
        <w:t xml:space="preserve">ecords </w:t>
      </w:r>
      <w:r w:rsidRPr="00204DF8">
        <w:rPr>
          <w:rFonts w:asciiTheme="minorHAnsi" w:eastAsiaTheme="minorHAnsi" w:hAnsiTheme="minorHAnsi" w:cstheme="minorHAnsi"/>
        </w:rPr>
        <w:t>will be considered the source documents for the purposes of auditing the study. The investigator</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will retain a copy of source documents. The investigator will permit monitoring and auditing of</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 xml:space="preserve">these data, and will allow </w:t>
      </w:r>
      <w:r w:rsidR="00C32469" w:rsidRPr="00204DF8">
        <w:rPr>
          <w:rFonts w:asciiTheme="minorHAnsi" w:eastAsiaTheme="minorHAnsi" w:hAnsiTheme="minorHAnsi" w:cstheme="minorHAnsi"/>
        </w:rPr>
        <w:t xml:space="preserve">the sponsor, IRB and </w:t>
      </w:r>
      <w:r w:rsidRPr="00204DF8">
        <w:rPr>
          <w:rFonts w:asciiTheme="minorHAnsi" w:eastAsiaTheme="minorHAnsi" w:hAnsiTheme="minorHAnsi" w:cstheme="minorHAnsi"/>
        </w:rPr>
        <w:t>regulatory authorities access to the original</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source documents.</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The investigator is responsible for ensuring that the data collected are complete, accurate, and</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recorded in a timely manner. Source documentation (the point of initial recording of information)</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should support the data collected and entered in to the study database</w:t>
      </w:r>
      <w:r w:rsidR="00474BA5" w:rsidRPr="00204DF8">
        <w:rPr>
          <w:rFonts w:asciiTheme="minorHAnsi" w:eastAsiaTheme="minorHAnsi" w:hAnsiTheme="minorHAnsi" w:cstheme="minorHAnsi"/>
        </w:rPr>
        <w:t>/case report form</w:t>
      </w:r>
      <w:r w:rsidRPr="00204DF8">
        <w:rPr>
          <w:rFonts w:asciiTheme="minorHAnsi" w:eastAsiaTheme="minorHAnsi" w:hAnsiTheme="minorHAnsi" w:cstheme="minorHAnsi"/>
        </w:rPr>
        <w:t xml:space="preserve"> and must be signed and</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 xml:space="preserve">dated by the person recording and/or reviewing the data. </w:t>
      </w:r>
      <w:r w:rsidRPr="00204DF8">
        <w:rPr>
          <w:rFonts w:asciiTheme="minorHAnsi" w:eastAsiaTheme="minorHAnsi" w:hAnsiTheme="minorHAnsi" w:cstheme="minorHAnsi"/>
        </w:rPr>
        <w:lastRenderedPageBreak/>
        <w:t>All data submitted should be reviewed</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by the site investigator and signed as required with written or electronic signature, as appropriate.</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Data entered into the study database will be collected directly from subjects during study visits o</w:t>
      </w:r>
      <w:r w:rsidR="00C32469" w:rsidRPr="00204DF8">
        <w:rPr>
          <w:rFonts w:asciiTheme="minorHAnsi" w:eastAsiaTheme="minorHAnsi" w:hAnsiTheme="minorHAnsi" w:cstheme="minorHAnsi"/>
        </w:rPr>
        <w:t xml:space="preserve">r </w:t>
      </w:r>
      <w:r w:rsidRPr="00204DF8">
        <w:rPr>
          <w:rFonts w:asciiTheme="minorHAnsi" w:eastAsiaTheme="minorHAnsi" w:hAnsiTheme="minorHAnsi" w:cstheme="minorHAnsi"/>
        </w:rPr>
        <w:t>will be abstracted from subjects’ medical records. The subjects’ medical records must record their</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participation in the clinical trial and what medications (with doses and frequency) or other</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medical interventions or treatments were administered, as well as any AEs experienced during the</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trial.</w:t>
      </w:r>
    </w:p>
    <w:p w14:paraId="61A9F4AD" w14:textId="77777777" w:rsidR="007C72C3" w:rsidRPr="00204DF8" w:rsidRDefault="007C72C3" w:rsidP="007C72C3">
      <w:pPr>
        <w:rPr>
          <w:rFonts w:asciiTheme="minorHAnsi" w:eastAsiaTheme="minorHAnsi" w:hAnsiTheme="minorHAnsi" w:cstheme="minorHAnsi"/>
        </w:rPr>
      </w:pPr>
    </w:p>
    <w:p w14:paraId="7F5B5902" w14:textId="23D1C029" w:rsidR="00C32469" w:rsidRPr="00204DF8" w:rsidRDefault="00C32469" w:rsidP="00242188">
      <w:pPr>
        <w:pStyle w:val="Heading3"/>
        <w:numPr>
          <w:ilvl w:val="2"/>
          <w:numId w:val="30"/>
        </w:numPr>
        <w:rPr>
          <w:rFonts w:asciiTheme="minorHAnsi" w:eastAsiaTheme="minorHAnsi" w:hAnsiTheme="minorHAnsi" w:cstheme="minorHAnsi"/>
        </w:rPr>
      </w:pPr>
      <w:bookmarkStart w:id="114" w:name="_Toc39006002"/>
      <w:r w:rsidRPr="00204DF8">
        <w:rPr>
          <w:rFonts w:asciiTheme="minorHAnsi" w:eastAsiaTheme="minorHAnsi" w:hAnsiTheme="minorHAnsi" w:cstheme="minorHAnsi"/>
        </w:rPr>
        <w:t>Data Management Plan</w:t>
      </w:r>
      <w:bookmarkEnd w:id="114"/>
    </w:p>
    <w:p w14:paraId="5AAB54BE" w14:textId="77777777" w:rsidR="007C72C3" w:rsidRPr="00204DF8" w:rsidRDefault="007C72C3" w:rsidP="007C72C3">
      <w:pPr>
        <w:rPr>
          <w:rFonts w:asciiTheme="minorHAnsi" w:eastAsiaTheme="minorHAnsi" w:hAnsiTheme="minorHAnsi" w:cstheme="minorHAnsi"/>
        </w:rPr>
      </w:pPr>
    </w:p>
    <w:p w14:paraId="17267A67" w14:textId="77777777" w:rsidR="007C72C3" w:rsidRPr="00204DF8" w:rsidRDefault="007800E0" w:rsidP="007C72C3">
      <w:pPr>
        <w:ind w:left="720"/>
        <w:rPr>
          <w:rFonts w:asciiTheme="minorHAnsi" w:hAnsiTheme="minorHAnsi" w:cstheme="minorHAnsi"/>
        </w:rPr>
      </w:pPr>
      <w:r w:rsidRPr="00204DF8">
        <w:rPr>
          <w:rFonts w:asciiTheme="minorHAnsi" w:eastAsiaTheme="minorHAnsi" w:hAnsiTheme="minorHAnsi" w:cstheme="minorHAnsi"/>
        </w:rPr>
        <w:t>Study data will be collected at the study site(s) and entered into the study database. Data entry is</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to be completed on an ongoing basis during the study.</w:t>
      </w:r>
    </w:p>
    <w:p w14:paraId="3E19F716" w14:textId="77777777" w:rsidR="007C72C3" w:rsidRPr="00204DF8" w:rsidRDefault="007C72C3" w:rsidP="007C72C3">
      <w:pPr>
        <w:ind w:left="720"/>
        <w:rPr>
          <w:rFonts w:asciiTheme="minorHAnsi" w:hAnsiTheme="minorHAnsi" w:cstheme="minorHAnsi"/>
        </w:rPr>
      </w:pPr>
    </w:p>
    <w:p w14:paraId="537FD27E" w14:textId="69BB0682" w:rsidR="007C72C3" w:rsidRPr="00204DF8" w:rsidRDefault="00C32469" w:rsidP="00242188">
      <w:pPr>
        <w:pStyle w:val="Heading3"/>
        <w:numPr>
          <w:ilvl w:val="2"/>
          <w:numId w:val="30"/>
        </w:numPr>
        <w:rPr>
          <w:rFonts w:asciiTheme="minorHAnsi" w:hAnsiTheme="minorHAnsi" w:cstheme="minorHAnsi"/>
        </w:rPr>
      </w:pPr>
      <w:bookmarkStart w:id="115" w:name="_Toc39006003"/>
      <w:r w:rsidRPr="00204DF8">
        <w:rPr>
          <w:rFonts w:asciiTheme="minorHAnsi" w:eastAsiaTheme="minorHAnsi" w:hAnsiTheme="minorHAnsi" w:cstheme="minorHAnsi"/>
        </w:rPr>
        <w:t>Data Capture Methods</w:t>
      </w:r>
      <w:bookmarkEnd w:id="115"/>
    </w:p>
    <w:p w14:paraId="5F5CBBB4" w14:textId="77777777" w:rsidR="007C72C3" w:rsidRPr="00204DF8" w:rsidRDefault="007C72C3" w:rsidP="007C72C3">
      <w:pPr>
        <w:ind w:left="720"/>
        <w:rPr>
          <w:rFonts w:asciiTheme="minorHAnsi" w:eastAsiaTheme="minorHAnsi" w:hAnsiTheme="minorHAnsi" w:cstheme="minorHAnsi"/>
        </w:rPr>
      </w:pPr>
    </w:p>
    <w:p w14:paraId="2B3904EB" w14:textId="77777777" w:rsidR="007C72C3" w:rsidRPr="00204DF8" w:rsidRDefault="007800E0" w:rsidP="007C72C3">
      <w:pPr>
        <w:ind w:left="720"/>
        <w:rPr>
          <w:rFonts w:asciiTheme="minorHAnsi" w:hAnsiTheme="minorHAnsi" w:cstheme="minorHAnsi"/>
        </w:rPr>
      </w:pPr>
      <w:r w:rsidRPr="00204DF8">
        <w:rPr>
          <w:rFonts w:asciiTheme="minorHAnsi" w:eastAsiaTheme="minorHAnsi" w:hAnsiTheme="minorHAnsi" w:cstheme="minorHAnsi"/>
        </w:rPr>
        <w:t>Clinical data will be entered into a 21 CFR 11-compliant Internet Data Entry System (IDES). The</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 xml:space="preserve">data system includes password protection and internal quality checks to identify data that </w:t>
      </w:r>
      <w:r w:rsidR="00C32469" w:rsidRPr="00204DF8">
        <w:rPr>
          <w:rFonts w:asciiTheme="minorHAnsi" w:eastAsiaTheme="minorHAnsi" w:hAnsiTheme="minorHAnsi" w:cstheme="minorHAnsi"/>
        </w:rPr>
        <w:t>appear inconsistent</w:t>
      </w:r>
      <w:r w:rsidRPr="00204DF8">
        <w:rPr>
          <w:rFonts w:asciiTheme="minorHAnsi" w:eastAsiaTheme="minorHAnsi" w:hAnsiTheme="minorHAnsi" w:cstheme="minorHAnsi"/>
        </w:rPr>
        <w:t>, incomplete, or inaccurate.</w:t>
      </w:r>
    </w:p>
    <w:p w14:paraId="21BADAF0" w14:textId="77777777" w:rsidR="007C72C3" w:rsidRPr="00204DF8" w:rsidRDefault="007C72C3" w:rsidP="007C72C3">
      <w:pPr>
        <w:ind w:left="720"/>
        <w:rPr>
          <w:rFonts w:asciiTheme="minorHAnsi" w:hAnsiTheme="minorHAnsi" w:cstheme="minorHAnsi"/>
        </w:rPr>
      </w:pPr>
    </w:p>
    <w:p w14:paraId="4919BADD" w14:textId="22172BC3" w:rsidR="00C32469" w:rsidRPr="00204DF8" w:rsidRDefault="00C32469" w:rsidP="00242188">
      <w:pPr>
        <w:pStyle w:val="Heading3"/>
        <w:numPr>
          <w:ilvl w:val="2"/>
          <w:numId w:val="30"/>
        </w:numPr>
        <w:rPr>
          <w:rFonts w:asciiTheme="minorHAnsi" w:eastAsiaTheme="minorHAnsi" w:hAnsiTheme="minorHAnsi" w:cstheme="minorHAnsi"/>
        </w:rPr>
      </w:pPr>
      <w:bookmarkStart w:id="116" w:name="_Toc39006004"/>
      <w:r w:rsidRPr="00204DF8">
        <w:rPr>
          <w:rFonts w:asciiTheme="minorHAnsi" w:eastAsiaTheme="minorHAnsi" w:hAnsiTheme="minorHAnsi" w:cstheme="minorHAnsi"/>
        </w:rPr>
        <w:t>Study Record Retention</w:t>
      </w:r>
      <w:bookmarkEnd w:id="116"/>
    </w:p>
    <w:p w14:paraId="446B8DBF" w14:textId="77777777" w:rsidR="007C72C3" w:rsidRPr="00204DF8" w:rsidRDefault="007C72C3" w:rsidP="007C72C3">
      <w:pPr>
        <w:rPr>
          <w:rFonts w:asciiTheme="minorHAnsi" w:eastAsiaTheme="minorHAnsi" w:hAnsiTheme="minorHAnsi" w:cstheme="minorHAnsi"/>
        </w:rPr>
      </w:pPr>
    </w:p>
    <w:p w14:paraId="7BF2F3FA" w14:textId="33043D9C" w:rsidR="00C32469" w:rsidRPr="00204DF8" w:rsidRDefault="007800E0" w:rsidP="00C22D50">
      <w:pPr>
        <w:ind w:left="720"/>
        <w:rPr>
          <w:rFonts w:asciiTheme="minorHAnsi" w:eastAsiaTheme="minorHAnsi" w:hAnsiTheme="minorHAnsi" w:cstheme="minorHAnsi"/>
        </w:rPr>
      </w:pPr>
      <w:r w:rsidRPr="00204DF8">
        <w:rPr>
          <w:rFonts w:asciiTheme="minorHAnsi" w:eastAsiaTheme="minorHAnsi" w:hAnsiTheme="minorHAnsi" w:cstheme="minorHAnsi"/>
        </w:rPr>
        <w:t>The site investigator is responsible for retaining all essential documents listed in the ICH GCP</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Guidelines. The FDA requires study records to be retained for up to 2 years after marketing</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approval or disapproval (21 CFR 312.62), or until at least 2 years have elapsed since the formal</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discontinuation of clinical development of the investigational agent for a specific indication.</w:t>
      </w:r>
      <w:r w:rsidR="00C22D50" w:rsidRPr="00204DF8">
        <w:rPr>
          <w:rFonts w:asciiTheme="minorHAnsi" w:eastAsiaTheme="minorHAnsi" w:hAnsiTheme="minorHAnsi" w:cstheme="minorHAnsi"/>
        </w:rPr>
        <w:t xml:space="preserve"> </w:t>
      </w:r>
      <w:r w:rsidRPr="00204DF8">
        <w:rPr>
          <w:rFonts w:asciiTheme="minorHAnsi" w:eastAsiaTheme="minorHAnsi" w:hAnsiTheme="minorHAnsi" w:cstheme="minorHAnsi"/>
        </w:rPr>
        <w:t>These records are also to be maintained in compliance with IRB/IEC, state, and federal medical</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records retention requirements, whichever is longest. All stored records are to be kept</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confidential to the extent provided by federal, state, and local law. It is the site investigator’s</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responsibility to retain copies of source documents until receipt of written notification to the</w:t>
      </w:r>
      <w:r w:rsidR="00C32469" w:rsidRPr="00204DF8">
        <w:rPr>
          <w:rFonts w:asciiTheme="minorHAnsi" w:eastAsiaTheme="minorHAnsi" w:hAnsiTheme="minorHAnsi" w:cstheme="minorHAnsi"/>
        </w:rPr>
        <w:t xml:space="preserve"> sponsor.</w:t>
      </w:r>
    </w:p>
    <w:p w14:paraId="722E9DAE" w14:textId="77777777" w:rsidR="007C72C3" w:rsidRPr="00204DF8" w:rsidRDefault="007C72C3" w:rsidP="007C72C3">
      <w:pPr>
        <w:rPr>
          <w:rFonts w:asciiTheme="minorHAnsi" w:eastAsiaTheme="minorHAnsi" w:hAnsiTheme="minorHAnsi" w:cstheme="minorHAnsi"/>
        </w:rPr>
      </w:pPr>
    </w:p>
    <w:p w14:paraId="33A0CAC4" w14:textId="66F07BD6" w:rsidR="00796DD0" w:rsidRPr="00204DF8" w:rsidRDefault="007800E0" w:rsidP="007C72C3">
      <w:pPr>
        <w:ind w:left="720"/>
        <w:rPr>
          <w:rFonts w:asciiTheme="minorHAnsi" w:eastAsiaTheme="minorHAnsi" w:hAnsiTheme="minorHAnsi" w:cstheme="minorHAnsi"/>
        </w:rPr>
      </w:pPr>
      <w:r w:rsidRPr="00204DF8">
        <w:rPr>
          <w:rFonts w:asciiTheme="minorHAnsi" w:eastAsiaTheme="minorHAnsi" w:hAnsiTheme="minorHAnsi" w:cstheme="minorHAnsi"/>
        </w:rPr>
        <w:t>No study document should be destroyed without prior</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 xml:space="preserve">written agreement between </w:t>
      </w:r>
      <w:r w:rsidR="00C32469" w:rsidRPr="00204DF8">
        <w:rPr>
          <w:rFonts w:asciiTheme="minorHAnsi" w:eastAsiaTheme="minorHAnsi" w:hAnsiTheme="minorHAnsi" w:cstheme="minorHAnsi"/>
        </w:rPr>
        <w:t>the sponsor</w:t>
      </w:r>
      <w:r w:rsidRPr="00204DF8">
        <w:rPr>
          <w:rFonts w:asciiTheme="minorHAnsi" w:eastAsiaTheme="minorHAnsi" w:hAnsiTheme="minorHAnsi" w:cstheme="minorHAnsi"/>
        </w:rPr>
        <w:t xml:space="preserve"> and the Principal Investigator. Should the</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investigator wish to assign the study records to another party and/or move them to another</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location, the site investigator must provide written notification of such intent to</w:t>
      </w:r>
      <w:r w:rsidR="00C32469" w:rsidRPr="00204DF8">
        <w:rPr>
          <w:rFonts w:asciiTheme="minorHAnsi" w:eastAsiaTheme="minorHAnsi" w:hAnsiTheme="minorHAnsi" w:cstheme="minorHAnsi"/>
        </w:rPr>
        <w:t xml:space="preserve"> sponsor </w:t>
      </w:r>
      <w:r w:rsidRPr="00204DF8">
        <w:rPr>
          <w:rFonts w:asciiTheme="minorHAnsi" w:eastAsiaTheme="minorHAnsi" w:hAnsiTheme="minorHAnsi" w:cstheme="minorHAnsi"/>
        </w:rPr>
        <w:t>with the name of the person who will accept responsibility for th</w:t>
      </w:r>
      <w:r w:rsidR="00C32469" w:rsidRPr="00204DF8">
        <w:rPr>
          <w:rFonts w:asciiTheme="minorHAnsi" w:eastAsiaTheme="minorHAnsi" w:hAnsiTheme="minorHAnsi" w:cstheme="minorHAnsi"/>
        </w:rPr>
        <w:t xml:space="preserve">e </w:t>
      </w:r>
      <w:r w:rsidRPr="00204DF8">
        <w:rPr>
          <w:rFonts w:asciiTheme="minorHAnsi" w:eastAsiaTheme="minorHAnsi" w:hAnsiTheme="minorHAnsi" w:cstheme="minorHAnsi"/>
        </w:rPr>
        <w:t xml:space="preserve">transferred records and/or their new location. </w:t>
      </w:r>
      <w:r w:rsidR="00C32469" w:rsidRPr="00204DF8">
        <w:rPr>
          <w:rFonts w:asciiTheme="minorHAnsi" w:eastAsiaTheme="minorHAnsi" w:hAnsiTheme="minorHAnsi" w:cstheme="minorHAnsi"/>
        </w:rPr>
        <w:t>The sponsor</w:t>
      </w:r>
      <w:r w:rsidRPr="00204DF8">
        <w:rPr>
          <w:rFonts w:asciiTheme="minorHAnsi" w:eastAsiaTheme="minorHAnsi" w:hAnsiTheme="minorHAnsi" w:cstheme="minorHAnsi"/>
        </w:rPr>
        <w:t xml:space="preserve"> must be notified in writing and written</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permission must be received by the site prior to destruction or relocation of research</w:t>
      </w:r>
      <w:r w:rsidR="00C32469" w:rsidRPr="00204DF8">
        <w:rPr>
          <w:rFonts w:asciiTheme="minorHAnsi" w:eastAsiaTheme="minorHAnsi" w:hAnsiTheme="minorHAnsi" w:cstheme="minorHAnsi"/>
        </w:rPr>
        <w:t xml:space="preserve"> </w:t>
      </w:r>
      <w:r w:rsidRPr="00204DF8">
        <w:rPr>
          <w:rFonts w:asciiTheme="minorHAnsi" w:eastAsiaTheme="minorHAnsi" w:hAnsiTheme="minorHAnsi" w:cstheme="minorHAnsi"/>
        </w:rPr>
        <w:t>records.</w:t>
      </w:r>
    </w:p>
    <w:p w14:paraId="4F601CF1" w14:textId="77777777" w:rsidR="00043F52" w:rsidRDefault="00043F52">
      <w:pPr>
        <w:rPr>
          <w:rFonts w:asciiTheme="minorHAnsi" w:eastAsiaTheme="minorHAnsi" w:hAnsiTheme="minorHAnsi" w:cstheme="minorHAnsi"/>
        </w:rPr>
      </w:pPr>
    </w:p>
    <w:p w14:paraId="111EE222" w14:textId="3AB144A7" w:rsidR="00043F52" w:rsidRDefault="00043F52" w:rsidP="00043F52">
      <w:pPr>
        <w:pStyle w:val="Heading1"/>
        <w:numPr>
          <w:ilvl w:val="0"/>
          <w:numId w:val="30"/>
        </w:numPr>
        <w:rPr>
          <w:rFonts w:asciiTheme="minorHAnsi" w:hAnsiTheme="minorHAnsi" w:cstheme="minorHAnsi"/>
        </w:rPr>
      </w:pPr>
      <w:bookmarkStart w:id="117" w:name="_Toc39006005"/>
      <w:r>
        <w:rPr>
          <w:rFonts w:asciiTheme="minorHAnsi" w:hAnsiTheme="minorHAnsi" w:cstheme="minorHAnsi"/>
        </w:rPr>
        <w:lastRenderedPageBreak/>
        <w:t>COORDINATING CENTER FUNCTIONS AND MULTI-SITE STUDIES</w:t>
      </w:r>
      <w:bookmarkEnd w:id="117"/>
      <w:r>
        <w:rPr>
          <w:rFonts w:asciiTheme="minorHAnsi" w:hAnsiTheme="minorHAnsi" w:cstheme="minorHAnsi"/>
        </w:rPr>
        <w:t xml:space="preserve"> </w:t>
      </w:r>
    </w:p>
    <w:p w14:paraId="3DA3A092" w14:textId="5F9CB82F" w:rsidR="00043F52" w:rsidRDefault="00043F52" w:rsidP="002C31E2"/>
    <w:p w14:paraId="3F9F1714" w14:textId="77777777" w:rsidR="009E3544" w:rsidRPr="003A7B70" w:rsidRDefault="009E3544" w:rsidP="009E3544">
      <w:pPr>
        <w:ind w:left="720"/>
        <w:rPr>
          <w:rFonts w:asciiTheme="minorHAnsi" w:hAnsiTheme="minorHAnsi"/>
        </w:rPr>
      </w:pPr>
      <w:r w:rsidRPr="003A7B70">
        <w:rPr>
          <w:rFonts w:asciiTheme="minorHAnsi" w:hAnsiTheme="minorHAnsi"/>
        </w:rPr>
        <w:t xml:space="preserve">10.1. </w:t>
      </w:r>
      <w:r w:rsidRPr="003A7B70">
        <w:rPr>
          <w:rFonts w:asciiTheme="minorHAnsi" w:hAnsiTheme="minorHAnsi"/>
          <w:b/>
        </w:rPr>
        <w:t>Responsibilities.</w:t>
      </w:r>
      <w:r w:rsidRPr="003A7B70">
        <w:rPr>
          <w:rFonts w:asciiTheme="minorHAnsi" w:hAnsiTheme="minorHAnsi"/>
        </w:rPr>
        <w:t xml:space="preserve"> A Clinical Coordinating Center (CCC) will be responsible for overall recruitment and retention, data management, monitoring and communication among the enrolling sites, and the general oversight of the conduct of this human subject research project. The CCC for this trial is the Brain Injury Outcomes (BIOS) Center, located at 750 E. Pratt St., Baltimore, MD 21202. The CCC operates under JHM IRB approval # NA_00010432 of which Daniel Hanley, MD, is the Principal Investigator.  </w:t>
      </w:r>
    </w:p>
    <w:p w14:paraId="55452053" w14:textId="77777777" w:rsidR="009E3544" w:rsidRPr="003A7B70" w:rsidRDefault="009E3544" w:rsidP="009E3544">
      <w:pPr>
        <w:ind w:left="720"/>
        <w:rPr>
          <w:rFonts w:asciiTheme="minorHAnsi" w:hAnsiTheme="minorHAnsi"/>
        </w:rPr>
      </w:pPr>
    </w:p>
    <w:p w14:paraId="57F5E39F" w14:textId="77777777" w:rsidR="009E3544" w:rsidRPr="003A7B70" w:rsidRDefault="009E3544" w:rsidP="009E3544">
      <w:pPr>
        <w:ind w:left="720"/>
        <w:rPr>
          <w:rFonts w:asciiTheme="minorHAnsi" w:hAnsiTheme="minorHAnsi"/>
        </w:rPr>
      </w:pPr>
      <w:r w:rsidRPr="003A7B70">
        <w:rPr>
          <w:rFonts w:asciiTheme="minorHAnsi" w:hAnsiTheme="minorHAnsi"/>
        </w:rPr>
        <w:t xml:space="preserve">10.2. </w:t>
      </w:r>
      <w:r w:rsidRPr="003A7B70">
        <w:rPr>
          <w:rFonts w:asciiTheme="minorHAnsi" w:hAnsiTheme="minorHAnsi"/>
          <w:b/>
        </w:rPr>
        <w:t>IRB Document Management</w:t>
      </w:r>
      <w:r w:rsidRPr="003A7B70">
        <w:rPr>
          <w:rFonts w:asciiTheme="minorHAnsi" w:hAnsiTheme="minorHAnsi"/>
        </w:rPr>
        <w:t>. There is a plan in place for reviewing site approval documents. Two sIRB coordinators oversee the process of reviewing site approval documents and consent forms prior to sIRB review. The coordinators collaborate with the JHM IRB and conduct web calls with each enrolling site to promptly and adequately pre-review site documents prior to site-specific JHM IRB submissions. The sIRB specialists confirm that each participating site has on file an FWA with OHRP. Throughout the study, the sIRB specialists and CCC site managers will assure that all centers have the most current version of the protocol, which will be stored in the electronic trial management file (eTMF). Site managers will communicate protocol amendments to enrolling site PIs and lead study coordinators via receipt-confirmed email and telephone contact follow-up.</w:t>
      </w:r>
    </w:p>
    <w:p w14:paraId="0F2A31F1" w14:textId="77777777" w:rsidR="009E3544" w:rsidRPr="003A7B70" w:rsidRDefault="009E3544" w:rsidP="009E3544">
      <w:pPr>
        <w:ind w:left="720"/>
        <w:rPr>
          <w:rFonts w:asciiTheme="minorHAnsi" w:hAnsiTheme="minorHAnsi"/>
        </w:rPr>
      </w:pPr>
    </w:p>
    <w:p w14:paraId="60CAA298" w14:textId="77777777" w:rsidR="009E3544" w:rsidRPr="003A7B70" w:rsidRDefault="009E3544" w:rsidP="009E3544">
      <w:pPr>
        <w:ind w:left="720"/>
        <w:rPr>
          <w:rFonts w:asciiTheme="minorHAnsi" w:hAnsiTheme="minorHAnsi"/>
        </w:rPr>
      </w:pPr>
      <w:r w:rsidRPr="003A7B70">
        <w:rPr>
          <w:rFonts w:asciiTheme="minorHAnsi" w:hAnsiTheme="minorHAnsi"/>
        </w:rPr>
        <w:t xml:space="preserve">10.3. </w:t>
      </w:r>
      <w:r w:rsidRPr="003A7B70">
        <w:rPr>
          <w:rFonts w:asciiTheme="minorHAnsi" w:hAnsiTheme="minorHAnsi"/>
          <w:b/>
        </w:rPr>
        <w:t>Screening and Enrollment Tracking</w:t>
      </w:r>
      <w:r w:rsidRPr="003A7B70">
        <w:rPr>
          <w:rFonts w:asciiTheme="minorHAnsi" w:hAnsiTheme="minorHAnsi"/>
        </w:rPr>
        <w:t xml:space="preserve">. </w:t>
      </w:r>
      <w:r w:rsidRPr="003A7B70">
        <w:rPr>
          <w:rFonts w:asciiTheme="minorHAnsi" w:hAnsiTheme="minorHAnsi"/>
          <w:color w:val="222222"/>
          <w:shd w:val="clear" w:color="auto" w:fill="FFFFFF"/>
        </w:rPr>
        <w:t>Recruitment and retention at the sites will be supported by a centrally managed electronic data collection (EDC) system where data will be entered on every screen and enrollment, including reasons for screen failures, inclusion and exclusion criteria met, and demographics needed for reporting. The eTMF will store any documents involved in the screening and enrollment process. Enrollment reports will be generated every two weeks and reported annually as part of the renewal process.</w:t>
      </w:r>
    </w:p>
    <w:p w14:paraId="58CC9C53" w14:textId="77777777" w:rsidR="009E3544" w:rsidRPr="003A7B70" w:rsidRDefault="009E3544" w:rsidP="009E3544">
      <w:pPr>
        <w:ind w:left="720"/>
        <w:rPr>
          <w:rFonts w:asciiTheme="minorHAnsi" w:hAnsiTheme="minorHAnsi"/>
        </w:rPr>
      </w:pPr>
    </w:p>
    <w:p w14:paraId="3C9606B3" w14:textId="77777777" w:rsidR="009E3544" w:rsidRPr="003A7B70" w:rsidRDefault="009E3544" w:rsidP="009E3544">
      <w:pPr>
        <w:shd w:val="clear" w:color="auto" w:fill="FFFFFF"/>
        <w:spacing w:after="300"/>
        <w:ind w:left="720"/>
        <w:rPr>
          <w:rFonts w:asciiTheme="minorHAnsi" w:hAnsiTheme="minorHAnsi"/>
        </w:rPr>
      </w:pPr>
      <w:r w:rsidRPr="003A7B70">
        <w:rPr>
          <w:rFonts w:asciiTheme="minorHAnsi" w:hAnsiTheme="minorHAnsi"/>
        </w:rPr>
        <w:t xml:space="preserve">10.4. </w:t>
      </w:r>
      <w:r w:rsidRPr="003A7B70">
        <w:rPr>
          <w:rFonts w:asciiTheme="minorHAnsi" w:hAnsiTheme="minorHAnsi"/>
          <w:b/>
        </w:rPr>
        <w:t>Reporting Protocol Events and Deviations</w:t>
      </w:r>
      <w:r w:rsidRPr="003A7B70">
        <w:rPr>
          <w:rFonts w:asciiTheme="minorHAnsi" w:hAnsiTheme="minorHAnsi"/>
        </w:rPr>
        <w:t xml:space="preserve">. A formal Data Management Plan will outline the collection and management of data centrally and at the centers. A formal Data Safety Monitoring Plan will describe the process for reporting and evaluating protocol events and deviations at the enrolling centers. </w:t>
      </w:r>
      <w:r w:rsidRPr="003A7B70">
        <w:rPr>
          <w:rFonts w:asciiTheme="minorHAnsi" w:hAnsiTheme="minorHAnsi"/>
          <w:color w:val="222222"/>
          <w:shd w:val="clear" w:color="auto" w:fill="FFFFFF"/>
        </w:rPr>
        <w:t>Site-specific protocol events and deviations will be collected in the EDC. Protocol d</w:t>
      </w:r>
      <w:r w:rsidRPr="003A7B70">
        <w:rPr>
          <w:rFonts w:asciiTheme="minorHAnsi" w:hAnsiTheme="minorHAnsi"/>
          <w:color w:val="000000"/>
        </w:rPr>
        <w:t>eviations will be characterized according to one of three types (intentional, identified before they occur, and discovered post occurrence) and by which</w:t>
      </w:r>
      <w:r w:rsidRPr="003A7B70">
        <w:rPr>
          <w:rFonts w:asciiTheme="minorHAnsi" w:hAnsiTheme="minorHAnsi"/>
          <w:color w:val="222222"/>
          <w:shd w:val="clear" w:color="auto" w:fill="FFFFFF"/>
        </w:rPr>
        <w:t xml:space="preserve"> meet the requirement for prompt reporting. Corrective and preventive action (CAPA) plans will be shared with and responded to by sites electronically in the eTMF. Protocol deviation reports will be generated every two to four weeks and reported annually as part of the renewal process.</w:t>
      </w:r>
    </w:p>
    <w:p w14:paraId="628BE61B" w14:textId="77777777" w:rsidR="009E3544" w:rsidRPr="003A7B70" w:rsidRDefault="009E3544" w:rsidP="009E3544">
      <w:pPr>
        <w:ind w:left="720"/>
        <w:rPr>
          <w:rFonts w:asciiTheme="minorHAnsi" w:hAnsiTheme="minorHAnsi"/>
        </w:rPr>
      </w:pPr>
      <w:r w:rsidRPr="003A7B70">
        <w:rPr>
          <w:rFonts w:asciiTheme="minorHAnsi" w:hAnsiTheme="minorHAnsi"/>
        </w:rPr>
        <w:t xml:space="preserve">10.5. </w:t>
      </w:r>
      <w:r w:rsidRPr="003A7B70">
        <w:rPr>
          <w:rFonts w:asciiTheme="minorHAnsi" w:hAnsiTheme="minorHAnsi"/>
          <w:b/>
        </w:rPr>
        <w:t>Identifying Enrolling Sites</w:t>
      </w:r>
      <w:r w:rsidRPr="003A7B70">
        <w:rPr>
          <w:rFonts w:asciiTheme="minorHAnsi" w:hAnsiTheme="minorHAnsi"/>
        </w:rPr>
        <w:t xml:space="preserve">. As sites are selected, the CCC will notify the JHM IRB, using the template below. Final approval will be withheld until the JHM IRB and the OHSR have all required documentation on file. The protocol will be amended, as a </w:t>
      </w:r>
      <w:r w:rsidRPr="003A7B70">
        <w:rPr>
          <w:rFonts w:asciiTheme="minorHAnsi" w:hAnsiTheme="minorHAnsi"/>
        </w:rPr>
        <w:lastRenderedPageBreak/>
        <w:t>change in research, as each site is selected and prior to onboarding the site. Johns Hopkins will be an enrolling site. If any problems arise with enrolling sites, IRB specialists will communicate with the site contact person named in the application, if necessary.</w:t>
      </w:r>
    </w:p>
    <w:p w14:paraId="2C0774EC" w14:textId="77777777" w:rsidR="009E3544" w:rsidRPr="003A7B70" w:rsidRDefault="009E3544" w:rsidP="009E3544">
      <w:pPr>
        <w:ind w:left="720"/>
        <w:rPr>
          <w:rFonts w:asciiTheme="minorHAnsi" w:hAnsiTheme="minorHAnsi"/>
        </w:rPr>
      </w:pPr>
    </w:p>
    <w:p w14:paraId="351D56C7" w14:textId="745F63D5" w:rsidR="009E3544" w:rsidRPr="003A7B70" w:rsidRDefault="009E3544" w:rsidP="009E3544">
      <w:pPr>
        <w:spacing w:line="252" w:lineRule="auto"/>
        <w:ind w:left="720"/>
        <w:rPr>
          <w:rFonts w:asciiTheme="minorHAnsi" w:hAnsiTheme="minorHAnsi"/>
        </w:rPr>
      </w:pPr>
      <w:r w:rsidRPr="003A7B70">
        <w:rPr>
          <w:rFonts w:asciiTheme="minorHAnsi" w:hAnsiTheme="minorHAnsi"/>
        </w:rPr>
        <w:t xml:space="preserve">10.6 </w:t>
      </w:r>
      <w:r w:rsidRPr="003A7B70">
        <w:rPr>
          <w:rFonts w:asciiTheme="minorHAnsi" w:hAnsiTheme="minorHAnsi"/>
          <w:b/>
          <w:bCs/>
        </w:rPr>
        <w:t>COVID-19 Research Environment</w:t>
      </w:r>
      <w:r>
        <w:rPr>
          <w:rFonts w:asciiTheme="minorHAnsi" w:hAnsiTheme="minorHAnsi"/>
          <w:b/>
          <w:bCs/>
        </w:rPr>
        <w:t>.</w:t>
      </w:r>
      <w:r w:rsidRPr="003A7B70">
        <w:rPr>
          <w:rFonts w:asciiTheme="minorHAnsi" w:hAnsiTheme="minorHAnsi"/>
        </w:rPr>
        <w:t xml:space="preserve"> The selected sites will demonstrate protocol review and protocol approval from institutional Hospital Epidemiology and Infection Control (HEIC) or equivalent office in regards to a COVID-19 positive clinic.  Physical areas in which participants will be seen for consent and/or study visits must be in compliance with standards set by the local HEIC.  The HEIC promotes patient safety by reducing the risk of acquiring and transmitting infections. </w:t>
      </w:r>
    </w:p>
    <w:p w14:paraId="4196F05A" w14:textId="77777777" w:rsidR="009E3544" w:rsidRPr="003A7B70" w:rsidRDefault="009E3544" w:rsidP="009E3544">
      <w:pPr>
        <w:spacing w:line="252" w:lineRule="auto"/>
        <w:ind w:left="720"/>
        <w:rPr>
          <w:rFonts w:asciiTheme="minorHAnsi" w:hAnsiTheme="minorHAnsi"/>
        </w:rPr>
      </w:pPr>
    </w:p>
    <w:p w14:paraId="568F814A" w14:textId="77777777" w:rsidR="009E3544" w:rsidRPr="003A7B70" w:rsidRDefault="009E3544" w:rsidP="009E3544">
      <w:pPr>
        <w:spacing w:line="252" w:lineRule="auto"/>
        <w:ind w:left="720"/>
        <w:rPr>
          <w:rFonts w:asciiTheme="minorHAnsi" w:hAnsiTheme="minorHAnsi"/>
        </w:rPr>
      </w:pPr>
      <w:r w:rsidRPr="003A7B70">
        <w:rPr>
          <w:rFonts w:asciiTheme="minorHAnsi" w:hAnsiTheme="minorHAnsi"/>
        </w:rPr>
        <w:t>All local sites must supply sufficient personal protective equipment (PPE) for their study personnel and the study participants.   Specific types of required PPE and level of protection will be determined by the local HEIC or equivalent office.</w:t>
      </w:r>
    </w:p>
    <w:p w14:paraId="5A5FD07E" w14:textId="77777777" w:rsidR="009E3544" w:rsidRPr="003A7B70" w:rsidRDefault="009E3544" w:rsidP="009E3544">
      <w:pPr>
        <w:spacing w:line="252" w:lineRule="auto"/>
        <w:ind w:left="720"/>
        <w:rPr>
          <w:rFonts w:asciiTheme="minorHAnsi" w:hAnsiTheme="minorHAnsi"/>
        </w:rPr>
      </w:pPr>
    </w:p>
    <w:p w14:paraId="28CE5F18" w14:textId="77777777" w:rsidR="009E3544" w:rsidRPr="003A7B70" w:rsidRDefault="009E3544" w:rsidP="009E3544">
      <w:pPr>
        <w:ind w:left="720"/>
        <w:rPr>
          <w:rFonts w:asciiTheme="minorHAnsi" w:hAnsiTheme="minorHAnsi"/>
        </w:rPr>
      </w:pPr>
      <w:r w:rsidRPr="003A7B70">
        <w:rPr>
          <w:rFonts w:asciiTheme="minorHAnsi" w:hAnsiTheme="minorHAnsi"/>
        </w:rPr>
        <w:t>All local sites must inform the CCC of any local restrictions or requirements related to COVID-19 research that may impact the health and safety of the participant and conduct of the study.  Any limitations or requirements will be evaluated for study impact by the CCC on a case-by-case basis.</w:t>
      </w:r>
    </w:p>
    <w:p w14:paraId="1022F616" w14:textId="77777777" w:rsidR="009E3544" w:rsidRPr="003A7B70" w:rsidRDefault="009E3544" w:rsidP="009E3544">
      <w:pPr>
        <w:spacing w:line="252" w:lineRule="auto"/>
        <w:ind w:left="720"/>
        <w:rPr>
          <w:rFonts w:asciiTheme="minorHAnsi" w:hAnsiTheme="minorHAnsi"/>
        </w:rPr>
      </w:pPr>
    </w:p>
    <w:p w14:paraId="552FD263" w14:textId="6C4572AC" w:rsidR="009E3544" w:rsidRDefault="009E3544" w:rsidP="009E3544">
      <w:pPr>
        <w:ind w:left="720"/>
        <w:rPr>
          <w:rFonts w:asciiTheme="minorHAnsi" w:hAnsiTheme="minorHAnsi"/>
          <w:color w:val="222222"/>
          <w:shd w:val="clear" w:color="auto" w:fill="FFFFFF"/>
        </w:rPr>
      </w:pPr>
      <w:r w:rsidRPr="003A7B70">
        <w:rPr>
          <w:rFonts w:asciiTheme="minorHAnsi" w:hAnsiTheme="minorHAnsi"/>
        </w:rPr>
        <w:t xml:space="preserve"> </w:t>
      </w:r>
      <w:r w:rsidRPr="003A7B70">
        <w:rPr>
          <w:rFonts w:asciiTheme="minorHAnsi" w:hAnsiTheme="minorHAnsi"/>
          <w:color w:val="222222"/>
          <w:shd w:val="clear" w:color="auto" w:fill="FFFFFF"/>
        </w:rPr>
        <w:t> </w:t>
      </w:r>
    </w:p>
    <w:p w14:paraId="3F4D309D" w14:textId="49752653" w:rsidR="00F0434C" w:rsidRDefault="00F0434C" w:rsidP="009E3544">
      <w:pPr>
        <w:ind w:left="720"/>
        <w:rPr>
          <w:rFonts w:asciiTheme="minorHAnsi" w:hAnsiTheme="minorHAnsi"/>
          <w:color w:val="222222"/>
          <w:shd w:val="clear" w:color="auto" w:fill="FFFFFF"/>
        </w:rPr>
      </w:pPr>
    </w:p>
    <w:p w14:paraId="2E4C0A81" w14:textId="77777777" w:rsidR="00F0434C" w:rsidRPr="003A7B70" w:rsidRDefault="00F0434C" w:rsidP="009E3544">
      <w:pPr>
        <w:ind w:left="720"/>
        <w:rPr>
          <w:rFonts w:asciiTheme="minorHAnsi" w:hAnsiTheme="minorHAnsi"/>
        </w:rPr>
      </w:pPr>
    </w:p>
    <w:tbl>
      <w:tblPr>
        <w:tblStyle w:val="TableGrid"/>
        <w:tblW w:w="0" w:type="auto"/>
        <w:jc w:val="center"/>
        <w:tblLook w:val="04A0" w:firstRow="1" w:lastRow="0" w:firstColumn="1" w:lastColumn="0" w:noHBand="0" w:noVBand="1"/>
      </w:tblPr>
      <w:tblGrid>
        <w:gridCol w:w="2237"/>
        <w:gridCol w:w="7113"/>
      </w:tblGrid>
      <w:tr w:rsidR="009E3544" w:rsidRPr="003A7B70" w14:paraId="2B0C22BD" w14:textId="77777777" w:rsidTr="009F7CF7">
        <w:trPr>
          <w:jc w:val="center"/>
        </w:trPr>
        <w:tc>
          <w:tcPr>
            <w:tcW w:w="1255" w:type="dxa"/>
            <w:vMerge w:val="restart"/>
            <w:vAlign w:val="center"/>
          </w:tcPr>
          <w:p w14:paraId="26A6F0D0" w14:textId="77777777" w:rsidR="009E3544" w:rsidRPr="003A7B70" w:rsidRDefault="009E3544" w:rsidP="009E3544">
            <w:pPr>
              <w:ind w:left="720"/>
              <w:jc w:val="center"/>
              <w:rPr>
                <w:rFonts w:asciiTheme="minorHAnsi" w:hAnsiTheme="minorHAnsi"/>
              </w:rPr>
            </w:pPr>
            <w:r w:rsidRPr="003A7B70">
              <w:rPr>
                <w:rFonts w:asciiTheme="minorHAnsi" w:hAnsiTheme="minorHAnsi"/>
              </w:rPr>
              <w:t>Site Identification Template</w:t>
            </w:r>
          </w:p>
        </w:tc>
        <w:tc>
          <w:tcPr>
            <w:tcW w:w="9098" w:type="dxa"/>
          </w:tcPr>
          <w:p w14:paraId="6D713506" w14:textId="77777777" w:rsidR="009E3544" w:rsidRPr="003A7B70" w:rsidRDefault="009E3544" w:rsidP="009E3544">
            <w:pPr>
              <w:ind w:left="720"/>
              <w:rPr>
                <w:rFonts w:asciiTheme="minorHAnsi" w:hAnsiTheme="minorHAnsi"/>
              </w:rPr>
            </w:pPr>
            <w:r w:rsidRPr="003A7B70">
              <w:rPr>
                <w:rFonts w:asciiTheme="minorHAnsi" w:hAnsiTheme="minorHAnsi"/>
              </w:rPr>
              <w:t>Site name and address</w:t>
            </w:r>
          </w:p>
        </w:tc>
      </w:tr>
      <w:tr w:rsidR="009E3544" w:rsidRPr="003A7B70" w14:paraId="5BBF8DD5" w14:textId="77777777" w:rsidTr="009F7CF7">
        <w:trPr>
          <w:jc w:val="center"/>
        </w:trPr>
        <w:tc>
          <w:tcPr>
            <w:tcW w:w="1255" w:type="dxa"/>
            <w:vMerge/>
          </w:tcPr>
          <w:p w14:paraId="0B9D745F" w14:textId="77777777" w:rsidR="009E3544" w:rsidRPr="003A7B70" w:rsidRDefault="009E3544" w:rsidP="009E3544">
            <w:pPr>
              <w:ind w:left="720"/>
              <w:rPr>
                <w:rFonts w:asciiTheme="minorHAnsi" w:hAnsiTheme="minorHAnsi"/>
              </w:rPr>
            </w:pPr>
          </w:p>
        </w:tc>
        <w:tc>
          <w:tcPr>
            <w:tcW w:w="9098" w:type="dxa"/>
          </w:tcPr>
          <w:p w14:paraId="32860D78" w14:textId="77777777" w:rsidR="009E3544" w:rsidRPr="003A7B70" w:rsidRDefault="009E3544" w:rsidP="009E3544">
            <w:pPr>
              <w:ind w:left="720"/>
              <w:rPr>
                <w:rFonts w:asciiTheme="minorHAnsi" w:hAnsiTheme="minorHAnsi"/>
              </w:rPr>
            </w:pPr>
            <w:r w:rsidRPr="003A7B70">
              <w:rPr>
                <w:rFonts w:asciiTheme="minorHAnsi" w:hAnsiTheme="minorHAnsi"/>
              </w:rPr>
              <w:t>PI name and contact (phone and email)</w:t>
            </w:r>
          </w:p>
        </w:tc>
      </w:tr>
      <w:tr w:rsidR="009E3544" w:rsidRPr="003A7B70" w14:paraId="474C3A25" w14:textId="77777777" w:rsidTr="009F7CF7">
        <w:trPr>
          <w:jc w:val="center"/>
        </w:trPr>
        <w:tc>
          <w:tcPr>
            <w:tcW w:w="1255" w:type="dxa"/>
            <w:vMerge/>
          </w:tcPr>
          <w:p w14:paraId="5EB10B07" w14:textId="77777777" w:rsidR="009E3544" w:rsidRPr="003A7B70" w:rsidRDefault="009E3544" w:rsidP="009E3544">
            <w:pPr>
              <w:ind w:left="720"/>
              <w:rPr>
                <w:rFonts w:asciiTheme="minorHAnsi" w:hAnsiTheme="minorHAnsi"/>
              </w:rPr>
            </w:pPr>
          </w:p>
        </w:tc>
        <w:tc>
          <w:tcPr>
            <w:tcW w:w="9098" w:type="dxa"/>
          </w:tcPr>
          <w:p w14:paraId="490105E7" w14:textId="77777777" w:rsidR="009E3544" w:rsidRPr="003A7B70" w:rsidRDefault="009E3544" w:rsidP="009E3544">
            <w:pPr>
              <w:ind w:left="720"/>
              <w:rPr>
                <w:rFonts w:asciiTheme="minorHAnsi" w:hAnsiTheme="minorHAnsi"/>
              </w:rPr>
            </w:pPr>
            <w:r w:rsidRPr="003A7B70">
              <w:rPr>
                <w:rFonts w:asciiTheme="minorHAnsi" w:hAnsiTheme="minorHAnsi"/>
              </w:rPr>
              <w:t>Confirmation that the research can be conducted at that site, has an IRB, and that the IRB has completed its approval of the research</w:t>
            </w:r>
          </w:p>
        </w:tc>
      </w:tr>
      <w:tr w:rsidR="009E3544" w:rsidRPr="003A7B70" w14:paraId="60471FD9" w14:textId="77777777" w:rsidTr="009F7CF7">
        <w:trPr>
          <w:jc w:val="center"/>
        </w:trPr>
        <w:tc>
          <w:tcPr>
            <w:tcW w:w="1255" w:type="dxa"/>
            <w:vMerge/>
          </w:tcPr>
          <w:p w14:paraId="525F855E" w14:textId="77777777" w:rsidR="009E3544" w:rsidRPr="003A7B70" w:rsidRDefault="009E3544" w:rsidP="009E3544">
            <w:pPr>
              <w:ind w:left="720"/>
              <w:rPr>
                <w:rFonts w:asciiTheme="minorHAnsi" w:hAnsiTheme="minorHAnsi"/>
              </w:rPr>
            </w:pPr>
          </w:p>
        </w:tc>
        <w:tc>
          <w:tcPr>
            <w:tcW w:w="9098" w:type="dxa"/>
          </w:tcPr>
          <w:p w14:paraId="358C3E84" w14:textId="77777777" w:rsidR="009E3544" w:rsidRPr="003A7B70" w:rsidRDefault="009E3544" w:rsidP="009E3544">
            <w:pPr>
              <w:ind w:left="720"/>
              <w:rPr>
                <w:rFonts w:asciiTheme="minorHAnsi" w:hAnsiTheme="minorHAnsi"/>
              </w:rPr>
            </w:pPr>
            <w:r w:rsidRPr="003A7B70">
              <w:rPr>
                <w:rFonts w:asciiTheme="minorHAnsi" w:hAnsiTheme="minorHAnsi"/>
              </w:rPr>
              <w:t>Site FWA number</w:t>
            </w:r>
          </w:p>
        </w:tc>
      </w:tr>
      <w:tr w:rsidR="009E3544" w:rsidRPr="003A7B70" w14:paraId="415F6512" w14:textId="77777777" w:rsidTr="009F7CF7">
        <w:trPr>
          <w:jc w:val="center"/>
        </w:trPr>
        <w:tc>
          <w:tcPr>
            <w:tcW w:w="1255" w:type="dxa"/>
            <w:vMerge/>
          </w:tcPr>
          <w:p w14:paraId="239DB621" w14:textId="77777777" w:rsidR="009E3544" w:rsidRPr="003A7B70" w:rsidRDefault="009E3544" w:rsidP="009E3544">
            <w:pPr>
              <w:ind w:left="720"/>
              <w:rPr>
                <w:rFonts w:asciiTheme="minorHAnsi" w:hAnsiTheme="minorHAnsi"/>
              </w:rPr>
            </w:pPr>
          </w:p>
        </w:tc>
        <w:tc>
          <w:tcPr>
            <w:tcW w:w="9098" w:type="dxa"/>
          </w:tcPr>
          <w:p w14:paraId="7460D1D9" w14:textId="77777777" w:rsidR="009E3544" w:rsidRPr="003A7B70" w:rsidRDefault="009E3544" w:rsidP="009E3544">
            <w:pPr>
              <w:ind w:left="720"/>
              <w:rPr>
                <w:rFonts w:asciiTheme="minorHAnsi" w:hAnsiTheme="minorHAnsi"/>
              </w:rPr>
            </w:pPr>
            <w:r w:rsidRPr="003A7B70">
              <w:rPr>
                <w:rFonts w:asciiTheme="minorHAnsi" w:hAnsiTheme="minorHAnsi"/>
              </w:rPr>
              <w:t>An executed agreement to rely on the JHM IRB</w:t>
            </w:r>
          </w:p>
        </w:tc>
      </w:tr>
    </w:tbl>
    <w:p w14:paraId="03B54B78" w14:textId="77777777" w:rsidR="009E3544" w:rsidRPr="003A7B70" w:rsidRDefault="009E3544" w:rsidP="009E3544">
      <w:pPr>
        <w:ind w:left="720"/>
        <w:rPr>
          <w:rFonts w:asciiTheme="minorHAnsi" w:hAnsiTheme="minorHAnsi"/>
        </w:rPr>
      </w:pPr>
    </w:p>
    <w:p w14:paraId="5D1CEB98" w14:textId="77777777" w:rsidR="009E3544" w:rsidRPr="003A7B70" w:rsidRDefault="009E3544" w:rsidP="009E3544">
      <w:pPr>
        <w:ind w:left="720"/>
        <w:rPr>
          <w:rFonts w:asciiTheme="minorHAnsi" w:eastAsiaTheme="minorHAnsi" w:hAnsiTheme="minorHAnsi"/>
        </w:rPr>
      </w:pPr>
    </w:p>
    <w:p w14:paraId="1A52D172" w14:textId="77777777" w:rsidR="009E3544" w:rsidRDefault="009E3544" w:rsidP="002C31E2"/>
    <w:p w14:paraId="0C162E9B" w14:textId="77777777" w:rsidR="00043F52" w:rsidRPr="002C31E2" w:rsidRDefault="00043F52" w:rsidP="00043F52">
      <w:pPr>
        <w:pStyle w:val="ListParagraph"/>
        <w:shd w:val="clear" w:color="auto" w:fill="FFFFFF"/>
        <w:spacing w:before="60" w:after="348"/>
        <w:ind w:left="1440"/>
        <w:textAlignment w:val="baseline"/>
        <w:rPr>
          <w:rFonts w:asciiTheme="minorHAnsi" w:hAnsiTheme="minorHAnsi" w:cstheme="minorHAnsi"/>
        </w:rPr>
      </w:pPr>
    </w:p>
    <w:p w14:paraId="4A06AE20" w14:textId="77777777" w:rsidR="00043F52" w:rsidRPr="009B53EF" w:rsidRDefault="00043F52" w:rsidP="00043F52">
      <w:pPr>
        <w:pStyle w:val="ListParagraph"/>
        <w:shd w:val="clear" w:color="auto" w:fill="FFFFFF"/>
        <w:spacing w:before="60" w:after="348"/>
        <w:ind w:left="1440"/>
        <w:textAlignment w:val="baseline"/>
        <w:rPr>
          <w:rFonts w:cstheme="minorHAnsi"/>
          <w:b/>
        </w:rPr>
      </w:pPr>
    </w:p>
    <w:p w14:paraId="4561EC9B" w14:textId="77777777" w:rsidR="00043F52" w:rsidRPr="002C31E2" w:rsidRDefault="00043F52" w:rsidP="002C31E2"/>
    <w:p w14:paraId="32CBAA52" w14:textId="6A335C12" w:rsidR="00796DD0" w:rsidRPr="00204DF8" w:rsidRDefault="00796DD0">
      <w:pPr>
        <w:rPr>
          <w:rFonts w:asciiTheme="minorHAnsi" w:eastAsiaTheme="minorHAnsi" w:hAnsiTheme="minorHAnsi" w:cstheme="minorHAnsi"/>
        </w:rPr>
      </w:pPr>
      <w:r w:rsidRPr="00204DF8">
        <w:rPr>
          <w:rFonts w:asciiTheme="minorHAnsi" w:eastAsiaTheme="minorHAnsi" w:hAnsiTheme="minorHAnsi" w:cstheme="minorHAnsi"/>
        </w:rPr>
        <w:br w:type="page"/>
      </w:r>
    </w:p>
    <w:p w14:paraId="031565D6" w14:textId="727EACDE" w:rsidR="00E220F4" w:rsidRPr="00796DD0" w:rsidRDefault="00796DD0" w:rsidP="007C72C3">
      <w:pPr>
        <w:ind w:left="720"/>
        <w:rPr>
          <w:rFonts w:asciiTheme="minorHAnsi" w:eastAsiaTheme="minorHAnsi" w:hAnsiTheme="minorHAnsi" w:cstheme="minorHAnsi"/>
          <w:b/>
          <w:bCs/>
          <w:u w:val="single"/>
        </w:rPr>
      </w:pPr>
      <w:r w:rsidRPr="00204DF8">
        <w:rPr>
          <w:rFonts w:asciiTheme="minorHAnsi" w:eastAsiaTheme="minorHAnsi" w:hAnsiTheme="minorHAnsi" w:cstheme="minorHAnsi"/>
          <w:b/>
          <w:bCs/>
          <w:u w:val="single"/>
        </w:rPr>
        <w:lastRenderedPageBreak/>
        <w:t>REFERENCES</w:t>
      </w:r>
    </w:p>
    <w:sectPr w:rsidR="00E220F4" w:rsidRPr="00796DD0" w:rsidSect="000F2FF6">
      <w:headerReference w:type="default" r:id="rId18"/>
      <w:footerReference w:type="even" r:id="rId19"/>
      <w:footerReference w:type="default" r:id="rId2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757D8B" w14:textId="77777777" w:rsidR="001A51B6" w:rsidRDefault="001A51B6" w:rsidP="00251A6A">
      <w:r>
        <w:separator/>
      </w:r>
    </w:p>
  </w:endnote>
  <w:endnote w:type="continuationSeparator" w:id="0">
    <w:p w14:paraId="7FFDFD1E" w14:textId="77777777" w:rsidR="001A51B6" w:rsidRDefault="001A51B6" w:rsidP="00251A6A">
      <w:r>
        <w:continuationSeparator/>
      </w:r>
    </w:p>
  </w:endnote>
  <w:endnote w:id="1">
    <w:p w14:paraId="4D8CC0C2" w14:textId="77777777" w:rsidR="00E21B50" w:rsidRDefault="00E21B50">
      <w:pPr>
        <w:pStyle w:val="EndnoteText"/>
      </w:pPr>
      <w:r>
        <w:rPr>
          <w:rStyle w:val="EndnoteReference"/>
        </w:rPr>
        <w:endnoteRef/>
      </w:r>
      <w:r>
        <w:t xml:space="preserve"> </w:t>
      </w:r>
    </w:p>
    <w:p w14:paraId="16B34973" w14:textId="389DEED9" w:rsidR="00E21B50" w:rsidRPr="004F7BC2" w:rsidRDefault="00E21B50" w:rsidP="004F7BC2">
      <w:pPr>
        <w:pStyle w:val="EndnoteText"/>
        <w:numPr>
          <w:ilvl w:val="0"/>
          <w:numId w:val="42"/>
        </w:numPr>
        <w:rPr>
          <w:rFonts w:asciiTheme="minorHAnsi" w:hAnsiTheme="minorHAnsi" w:cstheme="minorHAnsi"/>
          <w:sz w:val="24"/>
          <w:szCs w:val="24"/>
        </w:rPr>
      </w:pPr>
      <w:r w:rsidRPr="00A362C4">
        <w:rPr>
          <w:rFonts w:asciiTheme="minorHAnsi" w:hAnsiTheme="minorHAnsi" w:cstheme="minorHAnsi"/>
          <w:iCs/>
          <w:sz w:val="24"/>
          <w:szCs w:val="24"/>
        </w:rPr>
        <w:t>NHSN Biovigilance Component Hemovigilance Module Surveillance Protocol v2.5.. Atlanta, GA, USA: Centers for Disease Control and Prevention, 2018</w:t>
      </w:r>
      <w:r w:rsidRPr="00A362C4">
        <w:rPr>
          <w:rFonts w:asciiTheme="minorHAnsi" w:hAnsiTheme="minorHAnsi" w:cstheme="minorHAnsi"/>
          <w:color w:val="0070C0"/>
          <w:sz w:val="24"/>
          <w:szCs w:val="24"/>
        </w:rPr>
        <w:t>.</w:t>
      </w:r>
    </w:p>
  </w:endnote>
  <w:endnote w:id="2">
    <w:p w14:paraId="7B15D1A9" w14:textId="77777777" w:rsidR="00E21B50" w:rsidRPr="0057401C" w:rsidRDefault="00E21B50" w:rsidP="005F58F5">
      <w:pPr>
        <w:pStyle w:val="EndnoteText"/>
        <w:rPr>
          <w:rFonts w:asciiTheme="minorHAnsi" w:hAnsiTheme="minorHAnsi" w:cstheme="minorHAnsi"/>
          <w:sz w:val="24"/>
          <w:szCs w:val="24"/>
        </w:rPr>
      </w:pPr>
      <w:r w:rsidRPr="0057401C">
        <w:rPr>
          <w:rStyle w:val="EndnoteReference"/>
          <w:rFonts w:asciiTheme="minorHAnsi" w:hAnsiTheme="minorHAnsi" w:cstheme="minorHAnsi"/>
          <w:sz w:val="24"/>
          <w:szCs w:val="24"/>
        </w:rPr>
        <w:endnoteRef/>
      </w:r>
      <w:r w:rsidRPr="0057401C">
        <w:rPr>
          <w:rFonts w:asciiTheme="minorHAnsi" w:hAnsiTheme="minorHAnsi" w:cstheme="minorHAnsi"/>
          <w:sz w:val="24"/>
          <w:szCs w:val="24"/>
        </w:rPr>
        <w:t xml:space="preserve"> </w:t>
      </w:r>
    </w:p>
    <w:p w14:paraId="0F194240" w14:textId="77777777" w:rsidR="00E21B50" w:rsidRPr="0057401C" w:rsidRDefault="00E21B50" w:rsidP="005F58F5">
      <w:pPr>
        <w:pStyle w:val="EndnoteText"/>
        <w:numPr>
          <w:ilvl w:val="0"/>
          <w:numId w:val="42"/>
        </w:numPr>
        <w:rPr>
          <w:rFonts w:asciiTheme="minorHAnsi" w:hAnsiTheme="minorHAnsi" w:cstheme="minorHAnsi"/>
          <w:sz w:val="24"/>
          <w:szCs w:val="24"/>
        </w:rPr>
      </w:pPr>
      <w:r w:rsidRPr="0057401C">
        <w:rPr>
          <w:rFonts w:asciiTheme="minorHAnsi" w:hAnsiTheme="minorHAnsi" w:cstheme="minorHAnsi"/>
          <w:sz w:val="24"/>
          <w:szCs w:val="24"/>
        </w:rPr>
        <w:t xml:space="preserve">Colantuoni E and Rosenblum M. </w:t>
      </w:r>
      <w:r w:rsidRPr="0057401C">
        <w:rPr>
          <w:rFonts w:asciiTheme="minorHAnsi" w:hAnsiTheme="minorHAnsi" w:cstheme="minorHAnsi"/>
          <w:color w:val="000000"/>
          <w:sz w:val="24"/>
          <w:szCs w:val="24"/>
        </w:rPr>
        <w:t xml:space="preserve">Leveraging prognostic baseline variables to gain precision in randomized trials. Stat Med. </w:t>
      </w:r>
      <w:r w:rsidRPr="0057401C">
        <w:rPr>
          <w:rStyle w:val="apple-converted-space"/>
          <w:rFonts w:asciiTheme="minorHAnsi" w:hAnsiTheme="minorHAnsi" w:cstheme="minorHAnsi"/>
          <w:color w:val="000000"/>
          <w:sz w:val="24"/>
          <w:szCs w:val="24"/>
        </w:rPr>
        <w:t> </w:t>
      </w:r>
      <w:r w:rsidRPr="0057401C">
        <w:rPr>
          <w:rFonts w:asciiTheme="minorHAnsi" w:hAnsiTheme="minorHAnsi" w:cstheme="minorHAnsi"/>
          <w:color w:val="000000"/>
          <w:sz w:val="24"/>
          <w:szCs w:val="24"/>
        </w:rPr>
        <w:t>2015 Aug 15;34(18):2602-17.</w:t>
      </w:r>
    </w:p>
    <w:p w14:paraId="570F3C7C" w14:textId="77777777" w:rsidR="00E21B50" w:rsidRPr="0057401C" w:rsidRDefault="00E21B50" w:rsidP="005F58F5">
      <w:pPr>
        <w:pStyle w:val="EndnoteText"/>
        <w:numPr>
          <w:ilvl w:val="0"/>
          <w:numId w:val="42"/>
        </w:numPr>
        <w:rPr>
          <w:rFonts w:asciiTheme="minorHAnsi" w:hAnsiTheme="minorHAnsi" w:cstheme="minorHAnsi"/>
          <w:sz w:val="24"/>
          <w:szCs w:val="24"/>
        </w:rPr>
      </w:pPr>
      <w:r w:rsidRPr="0057401C">
        <w:rPr>
          <w:rFonts w:asciiTheme="minorHAnsi" w:hAnsiTheme="minorHAnsi" w:cstheme="minorHAnsi"/>
          <w:color w:val="000000"/>
          <w:sz w:val="24"/>
          <w:szCs w:val="24"/>
        </w:rPr>
        <w:t xml:space="preserve">Steingrimsson JA, Hanley DF, Rosenblum M. </w:t>
      </w:r>
      <w:r w:rsidRPr="0057401C">
        <w:rPr>
          <w:rFonts w:asciiTheme="minorHAnsi" w:hAnsiTheme="minorHAnsi" w:cstheme="minorHAnsi"/>
          <w:color w:val="000000"/>
          <w:kern w:val="36"/>
          <w:sz w:val="24"/>
          <w:szCs w:val="24"/>
        </w:rPr>
        <w:t xml:space="preserve">Improving precision by adjusting for prognostic baseline variables in randomized trials with binary outcomes, without regression model assumptions. Contep Clin Trials. </w:t>
      </w:r>
      <w:r w:rsidRPr="0057401C">
        <w:rPr>
          <w:rFonts w:asciiTheme="minorHAnsi" w:hAnsiTheme="minorHAnsi" w:cstheme="minorHAnsi"/>
          <w:color w:val="000000"/>
          <w:sz w:val="24"/>
          <w:szCs w:val="24"/>
        </w:rPr>
        <w:t>2017 Mar;54:18-24.</w:t>
      </w:r>
    </w:p>
  </w:endnote>
  <w:endnote w:id="3">
    <w:p w14:paraId="7E903377" w14:textId="77777777" w:rsidR="00E21B50" w:rsidRPr="0057401C" w:rsidRDefault="00E21B50" w:rsidP="005F58F5">
      <w:pPr>
        <w:spacing w:line="348" w:lineRule="atLeast"/>
        <w:rPr>
          <w:rFonts w:asciiTheme="minorHAnsi" w:hAnsiTheme="minorHAnsi" w:cstheme="minorHAnsi"/>
        </w:rPr>
      </w:pPr>
      <w:r w:rsidRPr="0057401C">
        <w:rPr>
          <w:rStyle w:val="EndnoteReference"/>
          <w:rFonts w:asciiTheme="minorHAnsi" w:hAnsiTheme="minorHAnsi" w:cstheme="minorHAnsi"/>
        </w:rPr>
        <w:endnoteRef/>
      </w:r>
    </w:p>
    <w:p w14:paraId="7D1354F0" w14:textId="77777777" w:rsidR="00E21B50" w:rsidRPr="0057401C" w:rsidRDefault="00E21B50" w:rsidP="005F58F5">
      <w:pPr>
        <w:pStyle w:val="ListParagraph"/>
        <w:numPr>
          <w:ilvl w:val="0"/>
          <w:numId w:val="42"/>
        </w:numPr>
        <w:spacing w:line="348" w:lineRule="atLeast"/>
        <w:rPr>
          <w:rFonts w:asciiTheme="minorHAnsi" w:hAnsiTheme="minorHAnsi" w:cstheme="minorHAnsi"/>
        </w:rPr>
      </w:pPr>
      <w:r w:rsidRPr="0057401C">
        <w:rPr>
          <w:rFonts w:asciiTheme="minorHAnsi" w:hAnsiTheme="minorHAnsi" w:cstheme="minorHAnsi"/>
        </w:rPr>
        <w:t xml:space="preserve">Royston P and Parmar MK. </w:t>
      </w:r>
      <w:r w:rsidRPr="0057401C">
        <w:rPr>
          <w:rFonts w:asciiTheme="minorHAnsi" w:hAnsiTheme="minorHAnsi" w:cstheme="minorHAnsi"/>
          <w:color w:val="000000"/>
        </w:rPr>
        <w:t xml:space="preserve">Flexible parametric proportional-hazards and proportional-odds models for censored survival data, with application to prognostic modelling and estimation of treatment effects. </w:t>
      </w:r>
      <w:r w:rsidRPr="0057401C">
        <w:rPr>
          <w:rFonts w:asciiTheme="minorHAnsi" w:hAnsiTheme="minorHAnsi" w:cstheme="minorHAnsi"/>
        </w:rPr>
        <w:t xml:space="preserve">Stat Med. 2002 </w:t>
      </w:r>
      <w:r w:rsidRPr="0057401C">
        <w:rPr>
          <w:rFonts w:asciiTheme="minorHAnsi" w:hAnsiTheme="minorHAnsi" w:cstheme="minorHAnsi"/>
          <w:color w:val="000000"/>
        </w:rPr>
        <w:t>Aug 15;21(15):2175-97.</w:t>
      </w:r>
    </w:p>
  </w:endnote>
  <w:endnote w:id="4">
    <w:p w14:paraId="69AE6D00" w14:textId="77777777" w:rsidR="00E21B50" w:rsidRPr="0057401C" w:rsidRDefault="00E21B50" w:rsidP="005F58F5">
      <w:pPr>
        <w:pStyle w:val="EndnoteText"/>
        <w:rPr>
          <w:rFonts w:asciiTheme="minorHAnsi" w:hAnsiTheme="minorHAnsi" w:cstheme="minorHAnsi"/>
          <w:sz w:val="24"/>
          <w:szCs w:val="24"/>
        </w:rPr>
      </w:pPr>
      <w:r w:rsidRPr="0057401C">
        <w:rPr>
          <w:rStyle w:val="EndnoteReference"/>
          <w:rFonts w:asciiTheme="minorHAnsi" w:hAnsiTheme="minorHAnsi" w:cstheme="minorHAnsi"/>
          <w:sz w:val="24"/>
          <w:szCs w:val="24"/>
        </w:rPr>
        <w:endnoteRef/>
      </w:r>
    </w:p>
  </w:endnote>
  <w:endnote w:id="5">
    <w:p w14:paraId="639895E7" w14:textId="77777777" w:rsidR="00E21B50" w:rsidRPr="0057401C" w:rsidRDefault="00E21B50" w:rsidP="005F58F5">
      <w:pPr>
        <w:pStyle w:val="EndnoteText"/>
        <w:rPr>
          <w:rFonts w:asciiTheme="minorHAnsi" w:hAnsiTheme="minorHAnsi" w:cstheme="minorHAnsi"/>
          <w:sz w:val="24"/>
          <w:szCs w:val="24"/>
        </w:rPr>
      </w:pPr>
      <w:r w:rsidRPr="0057401C">
        <w:rPr>
          <w:rStyle w:val="EndnoteReference"/>
          <w:rFonts w:asciiTheme="minorHAnsi" w:hAnsiTheme="minorHAnsi" w:cstheme="minorHAnsi"/>
          <w:sz w:val="24"/>
          <w:szCs w:val="24"/>
        </w:rPr>
        <w:endnoteRef/>
      </w:r>
      <w:r w:rsidRPr="0057401C">
        <w:rPr>
          <w:rFonts w:asciiTheme="minorHAnsi" w:hAnsiTheme="minorHAnsi" w:cstheme="minorHAnsi"/>
          <w:sz w:val="24"/>
          <w:szCs w:val="24"/>
        </w:rPr>
        <w:t xml:space="preserve"> </w:t>
      </w:r>
    </w:p>
    <w:p w14:paraId="6FBBB740" w14:textId="77777777" w:rsidR="00E21B50" w:rsidRPr="0057401C" w:rsidRDefault="00E21B50" w:rsidP="005F58F5">
      <w:pPr>
        <w:pStyle w:val="ListParagraph"/>
        <w:numPr>
          <w:ilvl w:val="0"/>
          <w:numId w:val="42"/>
        </w:numPr>
        <w:spacing w:line="348" w:lineRule="atLeast"/>
        <w:rPr>
          <w:rFonts w:asciiTheme="minorHAnsi" w:hAnsiTheme="minorHAnsi" w:cstheme="minorHAnsi"/>
          <w:color w:val="000000"/>
        </w:rPr>
      </w:pPr>
      <w:r w:rsidRPr="0057401C">
        <w:rPr>
          <w:rFonts w:asciiTheme="minorHAnsi" w:hAnsiTheme="minorHAnsi" w:cstheme="minorHAnsi"/>
          <w:color w:val="000000"/>
        </w:rPr>
        <w:t xml:space="preserve">Willems S, Schat A, van Noorden MS and Fiocco M. </w:t>
      </w:r>
      <w:r w:rsidRPr="0057401C">
        <w:rPr>
          <w:rFonts w:asciiTheme="minorHAnsi" w:hAnsiTheme="minorHAnsi" w:cstheme="minorHAnsi"/>
          <w:color w:val="000000"/>
          <w:kern w:val="36"/>
        </w:rPr>
        <w:t xml:space="preserve">Correcting for dependent censoring in routine outcome monitoring data by applying the inverse probability censoring weighted estimator. Stat Method Med Res. 2018 </w:t>
      </w:r>
      <w:r w:rsidRPr="0057401C">
        <w:rPr>
          <w:rFonts w:asciiTheme="minorHAnsi" w:hAnsiTheme="minorHAnsi" w:cstheme="minorHAnsi"/>
          <w:color w:val="000000"/>
        </w:rPr>
        <w:t>Feb;27(2):323-335.</w:t>
      </w:r>
    </w:p>
    <w:p w14:paraId="0F720784" w14:textId="77777777" w:rsidR="00E21B50" w:rsidRPr="0057401C" w:rsidRDefault="00E21B50" w:rsidP="005F58F5">
      <w:pPr>
        <w:pStyle w:val="EndnoteText"/>
        <w:numPr>
          <w:ilvl w:val="0"/>
          <w:numId w:val="42"/>
        </w:numPr>
        <w:rPr>
          <w:rFonts w:asciiTheme="minorHAnsi" w:hAnsiTheme="minorHAnsi" w:cstheme="minorHAnsi"/>
          <w:sz w:val="24"/>
          <w:szCs w:val="24"/>
        </w:rPr>
      </w:pPr>
      <w:r w:rsidRPr="0057401C">
        <w:rPr>
          <w:rFonts w:asciiTheme="minorHAnsi" w:hAnsiTheme="minorHAnsi" w:cstheme="minorHAnsi"/>
          <w:sz w:val="24"/>
          <w:szCs w:val="24"/>
        </w:rPr>
        <w:t xml:space="preserve">Howe CJ, Cole SR, Lau B, Napravnik S and Eron JJ Jr. </w:t>
      </w:r>
      <w:r w:rsidRPr="0057401C">
        <w:rPr>
          <w:rFonts w:asciiTheme="minorHAnsi" w:hAnsiTheme="minorHAnsi" w:cstheme="minorHAnsi"/>
          <w:color w:val="000000"/>
          <w:kern w:val="36"/>
          <w:sz w:val="24"/>
          <w:szCs w:val="24"/>
        </w:rPr>
        <w:t xml:space="preserve">Selection Bias Due to Loss to Follow Up in Cohort Studies. Epidemiology. </w:t>
      </w:r>
      <w:r w:rsidRPr="0057401C">
        <w:rPr>
          <w:rFonts w:asciiTheme="minorHAnsi" w:hAnsiTheme="minorHAnsi" w:cstheme="minorHAnsi"/>
          <w:color w:val="000000"/>
          <w:sz w:val="24"/>
          <w:szCs w:val="24"/>
        </w:rPr>
        <w:t>2016 Jan;27(1):91-7.</w:t>
      </w:r>
    </w:p>
    <w:p w14:paraId="249710C5" w14:textId="77777777" w:rsidR="00E21B50" w:rsidRPr="0057401C" w:rsidRDefault="00E21B50" w:rsidP="005F58F5">
      <w:pPr>
        <w:pStyle w:val="EndnoteText"/>
        <w:numPr>
          <w:ilvl w:val="0"/>
          <w:numId w:val="42"/>
        </w:numPr>
        <w:rPr>
          <w:rFonts w:asciiTheme="minorHAnsi" w:hAnsiTheme="minorHAnsi" w:cstheme="minorHAnsi"/>
          <w:sz w:val="24"/>
          <w:szCs w:val="24"/>
        </w:rPr>
      </w:pPr>
      <w:r w:rsidRPr="0057401C">
        <w:rPr>
          <w:rFonts w:asciiTheme="minorHAnsi" w:hAnsiTheme="minorHAnsi" w:cstheme="minorHAnsi"/>
          <w:sz w:val="24"/>
          <w:szCs w:val="24"/>
        </w:rPr>
        <w:t xml:space="preserve">Caine LE and Cole SR. </w:t>
      </w:r>
      <w:r w:rsidRPr="0057401C">
        <w:rPr>
          <w:rFonts w:asciiTheme="minorHAnsi" w:hAnsiTheme="minorHAnsi" w:cstheme="minorHAnsi"/>
          <w:kern w:val="36"/>
          <w:sz w:val="24"/>
          <w:szCs w:val="24"/>
        </w:rPr>
        <w:t xml:space="preserve">Inverse probability-of-censoring weights for the correction of time-varying noncompliance in the effect of randomized highly active antiretroviral therapy on incident AIDS or death. Stat Med. </w:t>
      </w:r>
      <w:r w:rsidRPr="0057401C">
        <w:rPr>
          <w:rFonts w:asciiTheme="minorHAnsi" w:hAnsiTheme="minorHAnsi" w:cstheme="minorHAnsi"/>
          <w:sz w:val="24"/>
          <w:szCs w:val="24"/>
        </w:rPr>
        <w:t>2009 May 30;28(12):1725-38.</w:t>
      </w:r>
    </w:p>
    <w:p w14:paraId="526B29C9" w14:textId="77777777" w:rsidR="00E21B50" w:rsidRPr="0057401C" w:rsidRDefault="00E21B50" w:rsidP="005F58F5">
      <w:pPr>
        <w:pStyle w:val="EndnoteText"/>
        <w:numPr>
          <w:ilvl w:val="0"/>
          <w:numId w:val="42"/>
        </w:numPr>
        <w:rPr>
          <w:rFonts w:asciiTheme="minorHAnsi" w:hAnsiTheme="minorHAnsi" w:cstheme="minorHAnsi"/>
          <w:sz w:val="24"/>
          <w:szCs w:val="24"/>
        </w:rPr>
      </w:pPr>
      <w:r w:rsidRPr="0057401C">
        <w:rPr>
          <w:rFonts w:asciiTheme="minorHAnsi" w:hAnsiTheme="minorHAnsi" w:cstheme="minorHAnsi"/>
          <w:sz w:val="24"/>
          <w:szCs w:val="24"/>
        </w:rPr>
        <w:t xml:space="preserve">Howe CJ, Cole SR, Lau B, Napravnik S and Eron JJ Jr. </w:t>
      </w:r>
      <w:r w:rsidRPr="0057401C">
        <w:rPr>
          <w:rFonts w:asciiTheme="minorHAnsi" w:hAnsiTheme="minorHAnsi" w:cstheme="minorHAnsi"/>
          <w:kern w:val="36"/>
          <w:sz w:val="24"/>
          <w:szCs w:val="24"/>
        </w:rPr>
        <w:t xml:space="preserve">Selection Bias Due to Loss to Follow Up in Cohort Studies. Epidemiology. </w:t>
      </w:r>
      <w:r w:rsidRPr="0057401C">
        <w:rPr>
          <w:rFonts w:asciiTheme="minorHAnsi" w:hAnsiTheme="minorHAnsi" w:cstheme="minorHAnsi"/>
          <w:sz w:val="24"/>
          <w:szCs w:val="24"/>
        </w:rPr>
        <w:t>2016 Jan;27(1):91-7.</w:t>
      </w:r>
    </w:p>
  </w:endnote>
  <w:endnote w:id="6">
    <w:p w14:paraId="37A98C0F" w14:textId="080D7701" w:rsidR="00E21B50" w:rsidRPr="00AC08A8" w:rsidRDefault="00E21B50">
      <w:pPr>
        <w:pStyle w:val="EndnoteText"/>
        <w:rPr>
          <w:rFonts w:asciiTheme="minorHAnsi" w:hAnsiTheme="minorHAnsi" w:cstheme="minorHAnsi"/>
          <w:sz w:val="24"/>
          <w:szCs w:val="24"/>
        </w:rPr>
      </w:pPr>
      <w:r w:rsidRPr="00AC08A8">
        <w:rPr>
          <w:rStyle w:val="EndnoteReference"/>
          <w:rFonts w:asciiTheme="minorHAnsi" w:hAnsiTheme="minorHAnsi" w:cstheme="minorHAnsi"/>
          <w:sz w:val="24"/>
          <w:szCs w:val="24"/>
        </w:rPr>
        <w:endnoteRef/>
      </w:r>
      <w:r w:rsidRPr="00AC08A8">
        <w:rPr>
          <w:rFonts w:asciiTheme="minorHAnsi" w:hAnsiTheme="minorHAnsi" w:cstheme="minorHAnsi"/>
          <w:sz w:val="24"/>
          <w:szCs w:val="24"/>
        </w:rPr>
        <w:t xml:space="preserve"> </w:t>
      </w:r>
    </w:p>
    <w:p w14:paraId="61690239" w14:textId="3E27BC3A" w:rsidR="00E21B50" w:rsidRPr="00AC08A8" w:rsidRDefault="00E21B50" w:rsidP="00242188">
      <w:pPr>
        <w:pStyle w:val="ListParagraph"/>
        <w:numPr>
          <w:ilvl w:val="0"/>
          <w:numId w:val="38"/>
        </w:numPr>
        <w:spacing w:before="48" w:after="48"/>
        <w:rPr>
          <w:rFonts w:asciiTheme="minorHAnsi" w:hAnsiTheme="minorHAnsi" w:cstheme="minorHAnsi"/>
        </w:rPr>
      </w:pPr>
      <w:r w:rsidRPr="00AC08A8">
        <w:rPr>
          <w:rFonts w:asciiTheme="minorHAnsi" w:hAnsiTheme="minorHAnsi" w:cstheme="minorHAnsi"/>
        </w:rPr>
        <w:t>Roger Koenker, Quantile Regression. Cambridge University Press,</w:t>
      </w:r>
      <w:r w:rsidRPr="00AC08A8">
        <w:rPr>
          <w:rStyle w:val="apple-converted-space"/>
          <w:rFonts w:asciiTheme="minorHAnsi" w:hAnsiTheme="minorHAnsi" w:cstheme="minorHAnsi"/>
        </w:rPr>
        <w:t> </w:t>
      </w:r>
      <w:r w:rsidRPr="00AC08A8">
        <w:rPr>
          <w:rFonts w:asciiTheme="minorHAnsi" w:hAnsiTheme="minorHAnsi" w:cstheme="minorHAnsi"/>
        </w:rPr>
        <w:t>May 5, 2005</w:t>
      </w:r>
    </w:p>
    <w:p w14:paraId="079B142C" w14:textId="655D7CF8" w:rsidR="00E21B50" w:rsidRDefault="00E21B50" w:rsidP="00AC08A8">
      <w:pPr>
        <w:pStyle w:val="EndnoteText"/>
        <w:ind w:left="720"/>
      </w:pPr>
    </w:p>
    <w:p w14:paraId="2F5C07FB" w14:textId="77777777" w:rsidR="00E21B50" w:rsidRDefault="00E21B50">
      <w:pPr>
        <w:pStyle w:val="EndnoteText"/>
      </w:pPr>
    </w:p>
  </w:endnote>
  <w:endnote w:id="7">
    <w:p w14:paraId="3C9F7969" w14:textId="77777777" w:rsidR="00E21B50" w:rsidRPr="0057401C" w:rsidRDefault="00E21B50" w:rsidP="005038E3">
      <w:pPr>
        <w:pStyle w:val="EndnoteText"/>
        <w:rPr>
          <w:rFonts w:asciiTheme="minorHAnsi" w:hAnsiTheme="minorHAnsi" w:cstheme="minorHAnsi"/>
          <w:sz w:val="24"/>
          <w:szCs w:val="24"/>
        </w:rPr>
      </w:pPr>
      <w:r w:rsidRPr="0057401C">
        <w:rPr>
          <w:rStyle w:val="EndnoteReference"/>
          <w:rFonts w:asciiTheme="minorHAnsi" w:hAnsiTheme="minorHAnsi" w:cstheme="minorHAnsi"/>
          <w:sz w:val="24"/>
          <w:szCs w:val="24"/>
        </w:rPr>
        <w:endnoteRef/>
      </w:r>
      <w:r w:rsidRPr="0057401C">
        <w:rPr>
          <w:rFonts w:asciiTheme="minorHAnsi" w:hAnsiTheme="minorHAnsi" w:cstheme="minorHAnsi"/>
          <w:sz w:val="24"/>
          <w:szCs w:val="24"/>
        </w:rPr>
        <w:t xml:space="preserve"> </w:t>
      </w:r>
    </w:p>
  </w:endnote>
  <w:endnote w:id="8">
    <w:p w14:paraId="4D017A9C" w14:textId="77777777" w:rsidR="00E21B50" w:rsidRPr="0057401C" w:rsidRDefault="00E21B50" w:rsidP="005038E3">
      <w:pPr>
        <w:pStyle w:val="EndnoteText"/>
        <w:rPr>
          <w:rFonts w:asciiTheme="minorHAnsi" w:hAnsiTheme="minorHAnsi" w:cstheme="minorHAnsi"/>
          <w:sz w:val="24"/>
          <w:szCs w:val="24"/>
        </w:rPr>
      </w:pPr>
      <w:r w:rsidRPr="0057401C">
        <w:rPr>
          <w:rStyle w:val="EndnoteReference"/>
          <w:rFonts w:asciiTheme="minorHAnsi" w:hAnsiTheme="minorHAnsi" w:cstheme="minorHAnsi"/>
          <w:sz w:val="24"/>
          <w:szCs w:val="24"/>
        </w:rPr>
        <w:endnoteRef/>
      </w:r>
      <w:r w:rsidRPr="0057401C">
        <w:rPr>
          <w:rFonts w:asciiTheme="minorHAnsi" w:hAnsiTheme="minorHAnsi" w:cstheme="minorHAnsi"/>
          <w:sz w:val="24"/>
          <w:szCs w:val="24"/>
        </w:rPr>
        <w:t xml:space="preserve"> </w:t>
      </w:r>
    </w:p>
    <w:p w14:paraId="4CC9A383" w14:textId="77777777" w:rsidR="00E21B50" w:rsidRPr="00866067" w:rsidRDefault="00E21B50" w:rsidP="005038E3">
      <w:pPr>
        <w:pStyle w:val="EndnoteText"/>
        <w:numPr>
          <w:ilvl w:val="0"/>
          <w:numId w:val="38"/>
        </w:numPr>
      </w:pPr>
      <w:r w:rsidRPr="0057401C">
        <w:rPr>
          <w:rFonts w:asciiTheme="minorHAnsi" w:hAnsiTheme="minorHAnsi" w:cstheme="minorHAnsi"/>
          <w:sz w:val="24"/>
          <w:szCs w:val="24"/>
        </w:rPr>
        <w:t xml:space="preserve">Wu JT, LeungK, Bushman M, et al. Estimating Clinical Severity of COVID-19 from the transmission dynamics in Wuhan, China. </w:t>
      </w:r>
      <w:r w:rsidRPr="0057401C">
        <w:rPr>
          <w:rFonts w:asciiTheme="minorHAnsi" w:hAnsiTheme="minorHAnsi" w:cstheme="minorHAnsi"/>
          <w:i/>
          <w:sz w:val="24"/>
          <w:szCs w:val="24"/>
        </w:rPr>
        <w:t>Nature Med</w:t>
      </w:r>
    </w:p>
    <w:p w14:paraId="6E92C78E" w14:textId="08D2A483" w:rsidR="00E21B50" w:rsidRPr="00866067" w:rsidRDefault="00E21B50" w:rsidP="005038E3">
      <w:pPr>
        <w:rPr>
          <w:color w:val="212121"/>
        </w:rPr>
      </w:pPr>
    </w:p>
    <w:p w14:paraId="34608069" w14:textId="26BF12F9" w:rsidR="00E21B50" w:rsidRPr="003E7508" w:rsidRDefault="00E21B50" w:rsidP="003E7508">
      <w:pPr>
        <w:rPr>
          <w:color w:val="212121"/>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6356821"/>
      <w:docPartObj>
        <w:docPartGallery w:val="Page Numbers (Bottom of Page)"/>
        <w:docPartUnique/>
      </w:docPartObj>
    </w:sdtPr>
    <w:sdtEndPr>
      <w:rPr>
        <w:rStyle w:val="PageNumber"/>
      </w:rPr>
    </w:sdtEndPr>
    <w:sdtContent>
      <w:p w14:paraId="530F761F" w14:textId="37A3BC4B" w:rsidR="00E21B50" w:rsidRDefault="00E21B50" w:rsidP="00222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3EF013E" w14:textId="77777777" w:rsidR="00E21B50" w:rsidRDefault="00E21B50" w:rsidP="004E4F8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71021018"/>
      <w:docPartObj>
        <w:docPartGallery w:val="Page Numbers (Bottom of Page)"/>
        <w:docPartUnique/>
      </w:docPartObj>
    </w:sdtPr>
    <w:sdtEndPr>
      <w:rPr>
        <w:rStyle w:val="PageNumber"/>
      </w:rPr>
    </w:sdtEndPr>
    <w:sdtContent>
      <w:p w14:paraId="0B722A93" w14:textId="263452C1" w:rsidR="00E21B50" w:rsidRDefault="00E21B50" w:rsidP="0022270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24</w:t>
        </w:r>
        <w:r>
          <w:rPr>
            <w:rStyle w:val="PageNumber"/>
          </w:rPr>
          <w:fldChar w:fldCharType="end"/>
        </w:r>
      </w:p>
    </w:sdtContent>
  </w:sdt>
  <w:p w14:paraId="149AA329" w14:textId="77777777" w:rsidR="00E21B50" w:rsidRDefault="00E21B50" w:rsidP="004E4F8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407623F" w14:textId="77777777" w:rsidR="001A51B6" w:rsidRDefault="001A51B6" w:rsidP="00251A6A">
      <w:r>
        <w:separator/>
      </w:r>
    </w:p>
  </w:footnote>
  <w:footnote w:type="continuationSeparator" w:id="0">
    <w:p w14:paraId="741744D0" w14:textId="77777777" w:rsidR="001A51B6" w:rsidRDefault="001A51B6" w:rsidP="00251A6A">
      <w:r>
        <w:continuationSeparator/>
      </w:r>
    </w:p>
  </w:footnote>
  <w:footnote w:id="1">
    <w:p w14:paraId="33F0BFF2" w14:textId="48DFED9B" w:rsidR="00E21B50" w:rsidRPr="0021525E" w:rsidRDefault="00E21B50">
      <w:pPr>
        <w:pStyle w:val="FootnoteText"/>
        <w:rPr>
          <w:rFonts w:asciiTheme="minorHAnsi" w:hAnsiTheme="minorHAnsi" w:cstheme="minorHAnsi"/>
          <w:sz w:val="24"/>
          <w:szCs w:val="24"/>
        </w:rPr>
      </w:pPr>
    </w:p>
  </w:footnote>
  <w:footnote w:id="2">
    <w:p w14:paraId="12E593FA" w14:textId="77777777" w:rsidR="00E21B50" w:rsidRPr="004E4F81" w:rsidRDefault="00E21B50" w:rsidP="00F84B64">
      <w:pPr>
        <w:pStyle w:val="FootnoteText"/>
      </w:pPr>
      <w:r w:rsidRPr="004E4F81">
        <w:rPr>
          <w:rStyle w:val="FootnoteReference"/>
          <w:rFonts w:asciiTheme="minorHAnsi" w:hAnsiTheme="minorHAnsi" w:cstheme="minorHAnsi"/>
          <w:sz w:val="24"/>
          <w:szCs w:val="24"/>
        </w:rPr>
        <w:footnoteRef/>
      </w:r>
      <w:r w:rsidRPr="004E4F81">
        <w:rPr>
          <w:rFonts w:asciiTheme="minorHAnsi" w:hAnsiTheme="minorHAnsi" w:cstheme="minorHAnsi"/>
          <w:sz w:val="24"/>
          <w:szCs w:val="24"/>
        </w:rPr>
        <w:t xml:space="preserve"> </w:t>
      </w:r>
      <w:r w:rsidRPr="004E4F81">
        <w:rPr>
          <w:rFonts w:asciiTheme="minorHAnsi" w:eastAsiaTheme="minorHAnsi" w:hAnsiTheme="minorHAnsi" w:cstheme="minorHAnsi"/>
          <w:sz w:val="24"/>
          <w:szCs w:val="24"/>
        </w:rPr>
        <w:t>Positive PCR for SARS-CoV-2</w:t>
      </w:r>
    </w:p>
  </w:footnote>
  <w:footnote w:id="3">
    <w:p w14:paraId="70DB2FDD" w14:textId="77777777" w:rsidR="00E21B50" w:rsidRDefault="00E21B50" w:rsidP="00F84B64">
      <w:pPr>
        <w:pStyle w:val="FootnoteText"/>
      </w:pPr>
      <w:r w:rsidRPr="00C03058">
        <w:rPr>
          <w:rStyle w:val="FootnoteReference"/>
          <w:rFonts w:asciiTheme="minorHAnsi" w:hAnsiTheme="minorHAnsi" w:cstheme="minorHAnsi"/>
          <w:sz w:val="24"/>
          <w:szCs w:val="24"/>
        </w:rPr>
        <w:footnoteRef/>
      </w:r>
      <w:r w:rsidRPr="00C03058">
        <w:rPr>
          <w:rFonts w:asciiTheme="minorHAnsi" w:hAnsiTheme="minorHAnsi" w:cstheme="minorHAnsi"/>
          <w:sz w:val="24"/>
          <w:szCs w:val="24"/>
        </w:rPr>
        <w:t xml:space="preserve"> </w:t>
      </w:r>
      <w:r w:rsidRPr="00C03058">
        <w:rPr>
          <w:rFonts w:asciiTheme="minorHAnsi" w:eastAsiaTheme="minorHAnsi" w:hAnsiTheme="minorHAnsi" w:cstheme="minorHAnsi"/>
          <w:sz w:val="24"/>
          <w:szCs w:val="24"/>
        </w:rPr>
        <w:t>Positive PCR for SARS-CoV-2</w:t>
      </w:r>
    </w:p>
  </w:footnote>
  <w:footnote w:id="4">
    <w:p w14:paraId="37104611" w14:textId="759F3808" w:rsidR="00E21B50" w:rsidRPr="00015146" w:rsidRDefault="00E21B50">
      <w:pPr>
        <w:pStyle w:val="FootnoteText"/>
        <w:rPr>
          <w:rFonts w:asciiTheme="minorHAnsi" w:hAnsiTheme="minorHAnsi" w:cstheme="minorHAnsi"/>
          <w:sz w:val="24"/>
          <w:szCs w:val="24"/>
        </w:rPr>
      </w:pPr>
      <w:r w:rsidRPr="00015146">
        <w:rPr>
          <w:rStyle w:val="FootnoteReference"/>
          <w:rFonts w:asciiTheme="minorHAnsi" w:hAnsiTheme="minorHAnsi" w:cstheme="minorHAnsi"/>
          <w:sz w:val="24"/>
          <w:szCs w:val="24"/>
        </w:rPr>
        <w:footnoteRef/>
      </w:r>
      <w:r w:rsidRPr="00015146">
        <w:rPr>
          <w:rFonts w:asciiTheme="minorHAnsi" w:hAnsiTheme="minorHAnsi" w:cstheme="minorHAnsi"/>
          <w:sz w:val="24"/>
          <w:szCs w:val="24"/>
        </w:rPr>
        <w:t xml:space="preserve"> Urine pregnancy test for </w:t>
      </w:r>
      <w:r w:rsidRPr="00015146">
        <w:rPr>
          <w:rFonts w:asciiTheme="minorHAnsi" w:eastAsiaTheme="minorHAnsi" w:hAnsiTheme="minorHAnsi" w:cstheme="minorHAnsi"/>
          <w:color w:val="000000" w:themeColor="text1"/>
          <w:sz w:val="24"/>
          <w:szCs w:val="24"/>
        </w:rPr>
        <w:t>women of childbearing potential</w:t>
      </w:r>
    </w:p>
  </w:footnote>
  <w:footnote w:id="5">
    <w:p w14:paraId="2366E9AD" w14:textId="49E0F4B0" w:rsidR="00E21B50" w:rsidRPr="00015146" w:rsidRDefault="00E21B50" w:rsidP="00E04C9C">
      <w:pPr>
        <w:pStyle w:val="FootnoteText"/>
        <w:rPr>
          <w:rFonts w:asciiTheme="minorHAnsi" w:hAnsiTheme="minorHAnsi" w:cstheme="minorHAnsi"/>
          <w:sz w:val="24"/>
          <w:szCs w:val="24"/>
        </w:rPr>
      </w:pPr>
      <w:r w:rsidRPr="00015146">
        <w:rPr>
          <w:rStyle w:val="FootnoteReference"/>
          <w:rFonts w:asciiTheme="minorHAnsi" w:hAnsiTheme="minorHAnsi" w:cstheme="minorHAnsi"/>
          <w:sz w:val="24"/>
          <w:szCs w:val="24"/>
        </w:rPr>
        <w:footnoteRef/>
      </w:r>
      <w:r w:rsidRPr="00015146">
        <w:rPr>
          <w:rFonts w:asciiTheme="minorHAnsi" w:hAnsiTheme="minorHAnsi" w:cstheme="minorHAnsi"/>
          <w:sz w:val="24"/>
          <w:szCs w:val="24"/>
        </w:rPr>
        <w:t xml:space="preserve"> Assessment of ABO type on file</w:t>
      </w:r>
    </w:p>
  </w:footnote>
  <w:footnote w:id="6">
    <w:p w14:paraId="3E1F5CDA" w14:textId="77777777" w:rsidR="00E21B50" w:rsidRPr="00015146" w:rsidRDefault="00E21B50" w:rsidP="00E04C9C">
      <w:pPr>
        <w:pStyle w:val="CommentText"/>
        <w:rPr>
          <w:rFonts w:asciiTheme="minorHAnsi" w:hAnsiTheme="minorHAnsi" w:cstheme="minorHAnsi"/>
          <w:sz w:val="24"/>
          <w:szCs w:val="24"/>
        </w:rPr>
      </w:pPr>
      <w:r w:rsidRPr="00015146">
        <w:rPr>
          <w:rStyle w:val="FootnoteReference"/>
          <w:rFonts w:asciiTheme="minorHAnsi" w:hAnsiTheme="minorHAnsi" w:cstheme="minorHAnsi"/>
          <w:sz w:val="24"/>
          <w:szCs w:val="24"/>
        </w:rPr>
        <w:footnoteRef/>
      </w:r>
      <w:r w:rsidRPr="00015146">
        <w:rPr>
          <w:rFonts w:asciiTheme="minorHAnsi" w:hAnsiTheme="minorHAnsi" w:cstheme="minorHAnsi"/>
          <w:sz w:val="24"/>
          <w:szCs w:val="24"/>
        </w:rPr>
        <w:t xml:space="preserve"> Vital sign testing: Immediately prior to infusion, 10-20 minutes after start of infusion, at completion of infusion and 30-60 minutes after the end of the infusion</w:t>
      </w:r>
    </w:p>
  </w:footnote>
  <w:footnote w:id="7">
    <w:p w14:paraId="6CC22DDA" w14:textId="77777777" w:rsidR="00E21B50" w:rsidRPr="00015146" w:rsidRDefault="00E21B50" w:rsidP="000D3CB8">
      <w:pPr>
        <w:pStyle w:val="FootnoteText"/>
        <w:rPr>
          <w:rFonts w:asciiTheme="minorHAnsi" w:hAnsiTheme="minorHAnsi" w:cstheme="minorHAnsi"/>
          <w:sz w:val="24"/>
          <w:szCs w:val="24"/>
        </w:rPr>
      </w:pPr>
      <w:r w:rsidRPr="00015146">
        <w:rPr>
          <w:rStyle w:val="FootnoteReference"/>
          <w:rFonts w:asciiTheme="minorHAnsi" w:hAnsiTheme="minorHAnsi" w:cstheme="minorHAnsi"/>
          <w:sz w:val="24"/>
          <w:szCs w:val="24"/>
        </w:rPr>
        <w:footnoteRef/>
      </w:r>
      <w:r w:rsidRPr="00015146">
        <w:rPr>
          <w:rFonts w:asciiTheme="minorHAnsi" w:hAnsiTheme="minorHAnsi" w:cstheme="minorHAnsi"/>
          <w:sz w:val="24"/>
          <w:szCs w:val="24"/>
        </w:rPr>
        <w:t xml:space="preserve"> Assessment evaluates whether subject has shifted from “no clinical or laboratory evidence of COVID-19 infection to any of </w:t>
      </w:r>
      <w:r w:rsidRPr="004241EB">
        <w:rPr>
          <w:rFonts w:asciiTheme="minorHAnsi" w:hAnsiTheme="minorHAnsi" w:cstheme="minorHAnsi"/>
          <w:sz w:val="24"/>
          <w:szCs w:val="24"/>
        </w:rPr>
        <w:t>the clinical event scale</w:t>
      </w:r>
      <w:r w:rsidRPr="00015146">
        <w:rPr>
          <w:rFonts w:asciiTheme="minorHAnsi" w:hAnsiTheme="minorHAnsi" w:cstheme="minorHAnsi"/>
          <w:sz w:val="24"/>
          <w:szCs w:val="24"/>
        </w:rPr>
        <w:t xml:space="preserve"> of disease severity</w:t>
      </w:r>
    </w:p>
  </w:footnote>
  <w:footnote w:id="8">
    <w:p w14:paraId="5439EA37" w14:textId="77777777" w:rsidR="00E21B50" w:rsidRDefault="00E21B50" w:rsidP="00E04C9C">
      <w:pPr>
        <w:pStyle w:val="FootnoteText"/>
      </w:pPr>
      <w:r w:rsidRPr="00015146">
        <w:rPr>
          <w:rStyle w:val="FootnoteReference"/>
          <w:rFonts w:asciiTheme="minorHAnsi" w:hAnsiTheme="minorHAnsi" w:cstheme="minorHAnsi"/>
          <w:sz w:val="24"/>
          <w:szCs w:val="24"/>
        </w:rPr>
        <w:footnoteRef/>
      </w:r>
      <w:r w:rsidRPr="00015146">
        <w:rPr>
          <w:rFonts w:asciiTheme="minorHAnsi" w:hAnsiTheme="minorHAnsi" w:cstheme="minorHAnsi"/>
          <w:sz w:val="24"/>
          <w:szCs w:val="24"/>
        </w:rPr>
        <w:t xml:space="preserve"> Sites could include nasopharyngeal, throat, blood, stool</w:t>
      </w:r>
      <w:r>
        <w:t xml:space="preserve"> </w:t>
      </w:r>
    </w:p>
  </w:footnote>
  <w:footnote w:id="9">
    <w:p w14:paraId="48733E3C" w14:textId="135276CD" w:rsidR="00E21B50" w:rsidRDefault="00E21B50" w:rsidP="00024F27">
      <w:pPr>
        <w:pStyle w:val="FootnoteText"/>
      </w:pPr>
      <w:r>
        <w:rPr>
          <w:rStyle w:val="FootnoteReference"/>
        </w:rPr>
        <w:footnoteRef/>
      </w:r>
      <w:r>
        <w:t xml:space="preserve"> </w:t>
      </w:r>
      <w:r w:rsidRPr="000E0CD0">
        <w:rPr>
          <w:sz w:val="24"/>
          <w:szCs w:val="24"/>
        </w:rPr>
        <w:t xml:space="preserve">All physical examinations </w:t>
      </w:r>
      <w:r>
        <w:rPr>
          <w:sz w:val="24"/>
          <w:szCs w:val="24"/>
        </w:rPr>
        <w:t xml:space="preserve">and vital sign evaluations </w:t>
      </w:r>
      <w:r w:rsidRPr="000E0CD0">
        <w:rPr>
          <w:sz w:val="24"/>
          <w:szCs w:val="24"/>
        </w:rPr>
        <w:t>will be done remotel</w:t>
      </w:r>
      <w:r>
        <w:rPr>
          <w:sz w:val="24"/>
          <w:szCs w:val="24"/>
        </w:rPr>
        <w:t xml:space="preserve">y to the extent </w:t>
      </w:r>
      <w:r w:rsidRPr="000E0CD0">
        <w:rPr>
          <w:sz w:val="24"/>
          <w:szCs w:val="24"/>
        </w:rPr>
        <w:t>feasible</w:t>
      </w:r>
    </w:p>
  </w:footnote>
  <w:footnote w:id="10">
    <w:p w14:paraId="14554D20" w14:textId="77777777" w:rsidR="00E21B50" w:rsidRDefault="00E21B50" w:rsidP="00B91DFC">
      <w:pPr>
        <w:pStyle w:val="FootnoteText"/>
      </w:pPr>
      <w:r w:rsidRPr="00B50173">
        <w:rPr>
          <w:rStyle w:val="FootnoteReference"/>
          <w:sz w:val="24"/>
          <w:szCs w:val="24"/>
        </w:rPr>
        <w:footnoteRef/>
      </w:r>
      <w:r w:rsidRPr="00B50173">
        <w:rPr>
          <w:sz w:val="24"/>
          <w:szCs w:val="24"/>
        </w:rPr>
        <w:t xml:space="preserve"> </w:t>
      </w:r>
      <w:r w:rsidRPr="00B50173">
        <w:rPr>
          <w:rFonts w:eastAsiaTheme="minorHAnsi"/>
          <w:sz w:val="24"/>
          <w:szCs w:val="24"/>
        </w:rPr>
        <w:t>Positive PCR for SARS-CoV-2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24DD97" w14:textId="4B824716" w:rsidR="00E21B50" w:rsidRDefault="00E21B50">
    <w:pPr>
      <w:pStyle w:val="Header"/>
      <w:rPr>
        <w:rFonts w:asciiTheme="minorHAnsi" w:hAnsiTheme="minorHAnsi"/>
        <w:sz w:val="20"/>
        <w:szCs w:val="20"/>
      </w:rPr>
    </w:pPr>
    <w:r w:rsidRPr="003A7B70">
      <w:rPr>
        <w:rFonts w:asciiTheme="minorHAnsi" w:hAnsiTheme="minorHAnsi"/>
        <w:sz w:val="20"/>
        <w:szCs w:val="20"/>
      </w:rPr>
      <w:t>CSSC-001</w:t>
    </w:r>
  </w:p>
  <w:p w14:paraId="5FEDED15" w14:textId="00CB22BC" w:rsidR="00E21B50" w:rsidRPr="003A7B70" w:rsidRDefault="00E21B50">
    <w:pPr>
      <w:pStyle w:val="Header"/>
      <w:rPr>
        <w:rFonts w:asciiTheme="minorHAnsi" w:hAnsiTheme="minorHAnsi"/>
        <w:sz w:val="20"/>
        <w:szCs w:val="20"/>
      </w:rPr>
    </w:pPr>
    <w:r>
      <w:rPr>
        <w:rFonts w:asciiTheme="minorHAnsi" w:hAnsiTheme="minorHAnsi"/>
        <w:sz w:val="20"/>
        <w:szCs w:val="20"/>
      </w:rPr>
      <w:t>April 2</w:t>
    </w:r>
    <w:r w:rsidR="00B43428">
      <w:rPr>
        <w:rFonts w:asciiTheme="minorHAnsi" w:hAnsiTheme="minorHAnsi"/>
        <w:sz w:val="20"/>
        <w:szCs w:val="20"/>
      </w:rPr>
      <w:t>8</w:t>
    </w:r>
    <w:r>
      <w:rPr>
        <w:rFonts w:asciiTheme="minorHAnsi" w:hAnsiTheme="minorHAnsi"/>
        <w:sz w:val="20"/>
        <w:szCs w:val="20"/>
      </w:rPr>
      <w:t>, 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B576B7"/>
    <w:multiLevelType w:val="hybridMultilevel"/>
    <w:tmpl w:val="236E84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4B73E2"/>
    <w:multiLevelType w:val="hybridMultilevel"/>
    <w:tmpl w:val="1B32D064"/>
    <w:lvl w:ilvl="0" w:tplc="1A6AA60E">
      <w:start w:val="1"/>
      <w:numFmt w:val="decimal"/>
      <w:lvlText w:val="%1."/>
      <w:lvlJc w:val="left"/>
      <w:pPr>
        <w:ind w:left="720" w:hanging="360"/>
      </w:pPr>
      <w:rPr>
        <w:rFonts w:asciiTheme="minorHAnsi" w:eastAsia="Times New Roman" w:hAnsiTheme="minorHAnsi" w:cstheme="minorHAnsi"/>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F6258A"/>
    <w:multiLevelType w:val="multilevel"/>
    <w:tmpl w:val="02C80126"/>
    <w:lvl w:ilvl="0">
      <w:start w:val="1"/>
      <w:numFmt w:val="decimal"/>
      <w:lvlText w:val="%1."/>
      <w:lvlJc w:val="left"/>
      <w:pPr>
        <w:ind w:left="720" w:hanging="360"/>
      </w:pPr>
      <w:rPr>
        <w:rFonts w:hint="default"/>
        <w:sz w:val="24"/>
        <w:szCs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B06284C"/>
    <w:multiLevelType w:val="multilevel"/>
    <w:tmpl w:val="CAA2344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u w:val="none"/>
      </w:rPr>
    </w:lvl>
    <w:lvl w:ilvl="2">
      <w:start w:val="1"/>
      <w:numFmt w:val="decimal"/>
      <w:lvlText w:val="%1.%2.%3."/>
      <w:lvlJc w:val="left"/>
      <w:pPr>
        <w:ind w:left="1854" w:hanging="504"/>
      </w:pPr>
      <w:rPr>
        <w:u w:val="single"/>
      </w:rPr>
    </w:lvl>
    <w:lvl w:ilvl="3">
      <w:start w:val="1"/>
      <w:numFmt w:val="decimal"/>
      <w:lvlText w:val="%4."/>
      <w:lvlJc w:val="left"/>
      <w:pPr>
        <w:ind w:left="2160" w:hanging="360"/>
      </w:pPr>
      <w:rPr>
        <w:u w:val="single"/>
      </w:rPr>
    </w:lvl>
    <w:lvl w:ilvl="4">
      <w:start w:val="1"/>
      <w:numFmt w:val="decimal"/>
      <w:lvlText w:val="%1.%2.%3.%4.%5."/>
      <w:lvlJc w:val="left"/>
      <w:pPr>
        <w:ind w:left="2952" w:hanging="792"/>
      </w:pPr>
      <w:rPr>
        <w:rFonts w:hint="default"/>
        <w:u w:val="single"/>
      </w:rPr>
    </w:lvl>
    <w:lvl w:ilvl="5">
      <w:start w:val="1"/>
      <w:numFmt w:val="decimal"/>
      <w:lvlText w:val="%1.%2.%3.%4.%5.%6."/>
      <w:lvlJc w:val="left"/>
      <w:pPr>
        <w:ind w:left="3456" w:hanging="936"/>
      </w:pPr>
      <w:rPr>
        <w:rFonts w:hint="default"/>
        <w:u w:val="single"/>
      </w:rPr>
    </w:lvl>
    <w:lvl w:ilvl="6">
      <w:start w:val="1"/>
      <w:numFmt w:val="decimal"/>
      <w:lvlText w:val="%1.%2.%3.%4.%5.%6.%7."/>
      <w:lvlJc w:val="left"/>
      <w:pPr>
        <w:ind w:left="3960" w:hanging="1080"/>
      </w:pPr>
      <w:rPr>
        <w:rFonts w:hint="default"/>
        <w:u w:val="single"/>
      </w:rPr>
    </w:lvl>
    <w:lvl w:ilvl="7">
      <w:start w:val="1"/>
      <w:numFmt w:val="decimal"/>
      <w:lvlText w:val="%1.%2.%3.%4.%5.%6.%7.%8."/>
      <w:lvlJc w:val="left"/>
      <w:pPr>
        <w:ind w:left="4464" w:hanging="1224"/>
      </w:pPr>
      <w:rPr>
        <w:rFonts w:hint="default"/>
        <w:u w:val="single"/>
      </w:rPr>
    </w:lvl>
    <w:lvl w:ilvl="8">
      <w:start w:val="1"/>
      <w:numFmt w:val="decimal"/>
      <w:lvlText w:val="%1.%2.%3.%4.%5.%6.%7.%8.%9."/>
      <w:lvlJc w:val="left"/>
      <w:pPr>
        <w:ind w:left="5040" w:hanging="1440"/>
      </w:pPr>
      <w:rPr>
        <w:rFonts w:hint="default"/>
        <w:u w:val="single"/>
      </w:rPr>
    </w:lvl>
  </w:abstractNum>
  <w:abstractNum w:abstractNumId="4" w15:restartNumberingAfterBreak="0">
    <w:nsid w:val="111E6B79"/>
    <w:multiLevelType w:val="hybridMultilevel"/>
    <w:tmpl w:val="ECDE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907E26"/>
    <w:multiLevelType w:val="multilevel"/>
    <w:tmpl w:val="091CDDD6"/>
    <w:lvl w:ilvl="0">
      <w:start w:val="1"/>
      <w:numFmt w:val="decimal"/>
      <w:lvlText w:val="%1."/>
      <w:lvlJc w:val="left"/>
      <w:pPr>
        <w:ind w:left="720" w:hanging="360"/>
      </w:pPr>
    </w:lvl>
    <w:lvl w:ilvl="1">
      <w:start w:val="1"/>
      <w:numFmt w:val="bullet"/>
      <w:lvlText w:val=""/>
      <w:lvlJc w:val="left"/>
      <w:pPr>
        <w:ind w:left="720" w:hanging="360"/>
      </w:pPr>
      <w:rPr>
        <w:rFonts w:ascii="Symbol" w:hAnsi="Symbol" w:cs="Symbol"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1243519B"/>
    <w:multiLevelType w:val="multilevel"/>
    <w:tmpl w:val="02C80126"/>
    <w:lvl w:ilvl="0">
      <w:start w:val="1"/>
      <w:numFmt w:val="decimal"/>
      <w:lvlText w:val="%1."/>
      <w:lvlJc w:val="left"/>
      <w:pPr>
        <w:ind w:left="720" w:hanging="360"/>
      </w:pPr>
      <w:rPr>
        <w:rFonts w:hint="default"/>
        <w:sz w:val="24"/>
        <w:szCs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1269090C"/>
    <w:multiLevelType w:val="hybridMultilevel"/>
    <w:tmpl w:val="6B46C00E"/>
    <w:lvl w:ilvl="0" w:tplc="0409000F">
      <w:start w:val="1"/>
      <w:numFmt w:val="decimal"/>
      <w:lvlText w:val="%1."/>
      <w:lvlJc w:val="left"/>
      <w:pPr>
        <w:ind w:left="1494" w:hanging="360"/>
      </w:pPr>
    </w:lvl>
    <w:lvl w:ilvl="1" w:tplc="04090019" w:tentative="1">
      <w:start w:val="1"/>
      <w:numFmt w:val="lowerLetter"/>
      <w:lvlText w:val="%2."/>
      <w:lvlJc w:val="left"/>
      <w:pPr>
        <w:ind w:left="2214" w:hanging="360"/>
      </w:pPr>
    </w:lvl>
    <w:lvl w:ilvl="2" w:tplc="0409001B" w:tentative="1">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8" w15:restartNumberingAfterBreak="0">
    <w:nsid w:val="12736DFC"/>
    <w:multiLevelType w:val="multilevel"/>
    <w:tmpl w:val="960CB818"/>
    <w:lvl w:ilvl="0">
      <w:start w:val="1"/>
      <w:numFmt w:val="decimal"/>
      <w:lvlText w:val="%1."/>
      <w:lvlJc w:val="left"/>
      <w:pPr>
        <w:ind w:left="720" w:hanging="360"/>
      </w:pPr>
    </w:lvl>
    <w:lvl w:ilvl="1">
      <w:start w:val="1"/>
      <w:numFmt w:val="decimal"/>
      <w:lvlText w:val="%1.%2"/>
      <w:lvlJc w:val="left"/>
      <w:pPr>
        <w:ind w:left="960" w:hanging="600"/>
      </w:p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30725A0"/>
    <w:multiLevelType w:val="multilevel"/>
    <w:tmpl w:val="D624D5BC"/>
    <w:lvl w:ilvl="0">
      <w:start w:val="1"/>
      <w:numFmt w:val="decimal"/>
      <w:lvlText w:val="%1."/>
      <w:lvlJc w:val="left"/>
      <w:pPr>
        <w:ind w:left="1440" w:hanging="360"/>
      </w:pPr>
      <w:rPr>
        <w:rFonts w:hint="default"/>
      </w:rPr>
    </w:lvl>
    <w:lvl w:ilvl="1">
      <w:start w:val="1"/>
      <w:numFmt w:val="decimal"/>
      <w:isLgl/>
      <w:lvlText w:val="%1.%2"/>
      <w:lvlJc w:val="left"/>
      <w:pPr>
        <w:ind w:left="1530" w:hanging="360"/>
      </w:pPr>
      <w:rPr>
        <w:rFonts w:hint="default"/>
        <w:u w:val="none"/>
      </w:rPr>
    </w:lvl>
    <w:lvl w:ilvl="2">
      <w:start w:val="1"/>
      <w:numFmt w:val="decimal"/>
      <w:isLgl/>
      <w:lvlText w:val="%3."/>
      <w:lvlJc w:val="left"/>
      <w:pPr>
        <w:ind w:left="1890" w:hanging="720"/>
      </w:pPr>
      <w:rPr>
        <w:rFonts w:asciiTheme="minorHAnsi" w:eastAsiaTheme="minorHAnsi" w:hAnsiTheme="minorHAnsi" w:cstheme="minorHAnsi"/>
        <w:u w:val="single"/>
      </w:rPr>
    </w:lvl>
    <w:lvl w:ilvl="3">
      <w:start w:val="1"/>
      <w:numFmt w:val="decimal"/>
      <w:isLgl/>
      <w:lvlText w:val="%4."/>
      <w:lvlJc w:val="left"/>
      <w:pPr>
        <w:ind w:left="1890" w:hanging="720"/>
      </w:pPr>
      <w:rPr>
        <w:rFonts w:asciiTheme="minorHAnsi" w:eastAsiaTheme="minorHAnsi" w:hAnsiTheme="minorHAnsi" w:cstheme="minorHAnsi"/>
        <w:u w:val="single"/>
      </w:rPr>
    </w:lvl>
    <w:lvl w:ilvl="4">
      <w:start w:val="1"/>
      <w:numFmt w:val="decimal"/>
      <w:isLgl/>
      <w:lvlText w:val="%1.%2.%3.%4.%5"/>
      <w:lvlJc w:val="left"/>
      <w:pPr>
        <w:ind w:left="2250" w:hanging="1080"/>
      </w:pPr>
      <w:rPr>
        <w:rFonts w:hint="default"/>
        <w:u w:val="single"/>
      </w:rPr>
    </w:lvl>
    <w:lvl w:ilvl="5">
      <w:start w:val="1"/>
      <w:numFmt w:val="decimal"/>
      <w:isLgl/>
      <w:lvlText w:val="%1.%2.%3.%4.%5.%6"/>
      <w:lvlJc w:val="left"/>
      <w:pPr>
        <w:ind w:left="2250" w:hanging="1080"/>
      </w:pPr>
      <w:rPr>
        <w:rFonts w:hint="default"/>
        <w:u w:val="single"/>
      </w:rPr>
    </w:lvl>
    <w:lvl w:ilvl="6">
      <w:start w:val="1"/>
      <w:numFmt w:val="decimal"/>
      <w:isLgl/>
      <w:lvlText w:val="%1.%2.%3.%4.%5.%6.%7"/>
      <w:lvlJc w:val="left"/>
      <w:pPr>
        <w:ind w:left="2610" w:hanging="1440"/>
      </w:pPr>
      <w:rPr>
        <w:rFonts w:hint="default"/>
        <w:u w:val="single"/>
      </w:rPr>
    </w:lvl>
    <w:lvl w:ilvl="7">
      <w:start w:val="1"/>
      <w:numFmt w:val="decimal"/>
      <w:isLgl/>
      <w:lvlText w:val="%1.%2.%3.%4.%5.%6.%7.%8"/>
      <w:lvlJc w:val="left"/>
      <w:pPr>
        <w:ind w:left="2610" w:hanging="1440"/>
      </w:pPr>
      <w:rPr>
        <w:rFonts w:hint="default"/>
        <w:u w:val="single"/>
      </w:rPr>
    </w:lvl>
    <w:lvl w:ilvl="8">
      <w:start w:val="1"/>
      <w:numFmt w:val="decimal"/>
      <w:isLgl/>
      <w:lvlText w:val="%1.%2.%3.%4.%5.%6.%7.%8.%9"/>
      <w:lvlJc w:val="left"/>
      <w:pPr>
        <w:ind w:left="2970" w:hanging="1800"/>
      </w:pPr>
      <w:rPr>
        <w:rFonts w:hint="default"/>
        <w:u w:val="single"/>
      </w:rPr>
    </w:lvl>
  </w:abstractNum>
  <w:abstractNum w:abstractNumId="10" w15:restartNumberingAfterBreak="0">
    <w:nsid w:val="14955173"/>
    <w:multiLevelType w:val="multilevel"/>
    <w:tmpl w:val="D5DABE44"/>
    <w:lvl w:ilvl="0">
      <w:start w:val="1"/>
      <w:numFmt w:val="upperRoman"/>
      <w:lvlText w:val="%1."/>
      <w:lvlJc w:val="right"/>
      <w:pPr>
        <w:ind w:left="1133" w:hanging="360"/>
      </w:pPr>
    </w:lvl>
    <w:lvl w:ilvl="1">
      <w:start w:val="1"/>
      <w:numFmt w:val="decimal"/>
      <w:isLgl/>
      <w:lvlText w:val="%1.%2"/>
      <w:lvlJc w:val="left"/>
      <w:pPr>
        <w:ind w:left="960" w:hanging="60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15:restartNumberingAfterBreak="0">
    <w:nsid w:val="15AD3148"/>
    <w:multiLevelType w:val="hybridMultilevel"/>
    <w:tmpl w:val="E3E425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5B90F62"/>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9CE28AB"/>
    <w:multiLevelType w:val="multilevel"/>
    <w:tmpl w:val="8110A59A"/>
    <w:lvl w:ilvl="0">
      <w:start w:val="1"/>
      <w:numFmt w:val="decimal"/>
      <w:lvlText w:val="%1"/>
      <w:lvlJc w:val="left"/>
      <w:pPr>
        <w:ind w:left="1080" w:hanging="360"/>
      </w:pPr>
      <w:rPr>
        <w:rFonts w:asciiTheme="minorHAnsi" w:eastAsiaTheme="minorHAnsi" w:hAnsiTheme="minorHAnsi" w:cstheme="minorHAnsi"/>
        <w:color w:val="000000" w:themeColor="text1"/>
      </w:rPr>
    </w:lvl>
    <w:lvl w:ilvl="1">
      <w:start w:val="1"/>
      <w:numFmt w:val="decimal"/>
      <w:lvlText w:val="%1.%2"/>
      <w:lvlJc w:val="left"/>
      <w:pPr>
        <w:ind w:left="1800" w:hanging="360"/>
      </w:pPr>
      <w:rPr>
        <w:rFonts w:hint="default"/>
        <w:color w:val="000000" w:themeColor="text1"/>
      </w:rPr>
    </w:lvl>
    <w:lvl w:ilvl="2">
      <w:start w:val="1"/>
      <w:numFmt w:val="decimal"/>
      <w:lvlText w:val="%1.%2.%3"/>
      <w:lvlJc w:val="left"/>
      <w:pPr>
        <w:ind w:left="2880" w:hanging="720"/>
      </w:pPr>
      <w:rPr>
        <w:rFonts w:hint="default"/>
        <w:color w:val="000000" w:themeColor="text1"/>
      </w:rPr>
    </w:lvl>
    <w:lvl w:ilvl="3">
      <w:start w:val="1"/>
      <w:numFmt w:val="decimal"/>
      <w:lvlText w:val="%1.%2.%3.%4"/>
      <w:lvlJc w:val="left"/>
      <w:pPr>
        <w:ind w:left="3600" w:hanging="720"/>
      </w:pPr>
      <w:rPr>
        <w:rFonts w:hint="default"/>
        <w:color w:val="000000" w:themeColor="text1"/>
      </w:rPr>
    </w:lvl>
    <w:lvl w:ilvl="4">
      <w:start w:val="1"/>
      <w:numFmt w:val="decimal"/>
      <w:lvlText w:val="%1.%2.%3.%4.%5"/>
      <w:lvlJc w:val="left"/>
      <w:pPr>
        <w:ind w:left="4680" w:hanging="1080"/>
      </w:pPr>
      <w:rPr>
        <w:rFonts w:hint="default"/>
        <w:color w:val="000000" w:themeColor="text1"/>
      </w:rPr>
    </w:lvl>
    <w:lvl w:ilvl="5">
      <w:start w:val="1"/>
      <w:numFmt w:val="decimal"/>
      <w:lvlText w:val="%1.%2.%3.%4.%5.%6"/>
      <w:lvlJc w:val="left"/>
      <w:pPr>
        <w:ind w:left="5400" w:hanging="1080"/>
      </w:pPr>
      <w:rPr>
        <w:rFonts w:hint="default"/>
        <w:color w:val="000000" w:themeColor="text1"/>
      </w:rPr>
    </w:lvl>
    <w:lvl w:ilvl="6">
      <w:start w:val="1"/>
      <w:numFmt w:val="decimal"/>
      <w:lvlText w:val="%1.%2.%3.%4.%5.%6.%7"/>
      <w:lvlJc w:val="left"/>
      <w:pPr>
        <w:ind w:left="6480" w:hanging="1440"/>
      </w:pPr>
      <w:rPr>
        <w:rFonts w:hint="default"/>
        <w:color w:val="000000" w:themeColor="text1"/>
      </w:rPr>
    </w:lvl>
    <w:lvl w:ilvl="7">
      <w:start w:val="1"/>
      <w:numFmt w:val="decimal"/>
      <w:lvlText w:val="%1.%2.%3.%4.%5.%6.%7.%8"/>
      <w:lvlJc w:val="left"/>
      <w:pPr>
        <w:ind w:left="7200" w:hanging="1440"/>
      </w:pPr>
      <w:rPr>
        <w:rFonts w:hint="default"/>
        <w:color w:val="000000" w:themeColor="text1"/>
      </w:rPr>
    </w:lvl>
    <w:lvl w:ilvl="8">
      <w:start w:val="1"/>
      <w:numFmt w:val="decimal"/>
      <w:lvlText w:val="%1.%2.%3.%4.%5.%6.%7.%8.%9"/>
      <w:lvlJc w:val="left"/>
      <w:pPr>
        <w:ind w:left="8280" w:hanging="1800"/>
      </w:pPr>
      <w:rPr>
        <w:rFonts w:hint="default"/>
        <w:color w:val="000000" w:themeColor="text1"/>
      </w:rPr>
    </w:lvl>
  </w:abstractNum>
  <w:abstractNum w:abstractNumId="14" w15:restartNumberingAfterBreak="0">
    <w:nsid w:val="1B3C7AFC"/>
    <w:multiLevelType w:val="multilevel"/>
    <w:tmpl w:val="B5E815FE"/>
    <w:lvl w:ilvl="0">
      <w:start w:val="1"/>
      <w:numFmt w:val="upperRoman"/>
      <w:lvlText w:val="%1."/>
      <w:lvlJc w:val="right"/>
      <w:pPr>
        <w:ind w:left="1133" w:hanging="360"/>
      </w:pPr>
    </w:lvl>
    <w:lvl w:ilvl="1">
      <w:start w:val="1"/>
      <w:numFmt w:val="decimal"/>
      <w:lvlText w:val="%1.%2."/>
      <w:lvlJc w:val="left"/>
      <w:pPr>
        <w:ind w:left="1152" w:hanging="432"/>
      </w:pPr>
    </w:lvl>
    <w:lvl w:ilvl="2">
      <w:start w:val="1"/>
      <w:numFmt w:val="decimal"/>
      <w:lvlText w:val="%1.%2.%3."/>
      <w:lvlJc w:val="left"/>
      <w:pPr>
        <w:ind w:left="1584" w:hanging="504"/>
      </w:p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15" w15:restartNumberingAfterBreak="0">
    <w:nsid w:val="1C0770C3"/>
    <w:multiLevelType w:val="hybridMultilevel"/>
    <w:tmpl w:val="71BA46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16A201F"/>
    <w:multiLevelType w:val="hybridMultilevel"/>
    <w:tmpl w:val="ECDEC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2D75D0C"/>
    <w:multiLevelType w:val="hybridMultilevel"/>
    <w:tmpl w:val="B9A81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396728F"/>
    <w:multiLevelType w:val="hybridMultilevel"/>
    <w:tmpl w:val="64D0DBEA"/>
    <w:lvl w:ilvl="0" w:tplc="39A0FF76">
      <w:start w:val="1"/>
      <w:numFmt w:val="bullet"/>
      <w:lvlText w:val=""/>
      <w:lvlJc w:val="left"/>
      <w:pPr>
        <w:ind w:left="720" w:hanging="360"/>
      </w:pPr>
      <w:rPr>
        <w:rFonts w:ascii="Symbol" w:hAnsi="Symbol" w:hint="default"/>
      </w:rPr>
    </w:lvl>
    <w:lvl w:ilvl="1" w:tplc="E720492A" w:tentative="1">
      <w:start w:val="1"/>
      <w:numFmt w:val="bullet"/>
      <w:lvlText w:val="o"/>
      <w:lvlJc w:val="left"/>
      <w:pPr>
        <w:ind w:left="1440" w:hanging="360"/>
      </w:pPr>
      <w:rPr>
        <w:rFonts w:ascii="Courier New" w:hAnsi="Courier New" w:cs="Courier New" w:hint="default"/>
      </w:rPr>
    </w:lvl>
    <w:lvl w:ilvl="2" w:tplc="390CF0B4" w:tentative="1">
      <w:start w:val="1"/>
      <w:numFmt w:val="bullet"/>
      <w:lvlText w:val=""/>
      <w:lvlJc w:val="left"/>
      <w:pPr>
        <w:ind w:left="2160" w:hanging="360"/>
      </w:pPr>
      <w:rPr>
        <w:rFonts w:ascii="Wingdings" w:hAnsi="Wingdings" w:hint="default"/>
      </w:rPr>
    </w:lvl>
    <w:lvl w:ilvl="3" w:tplc="EAEABAEE" w:tentative="1">
      <w:start w:val="1"/>
      <w:numFmt w:val="bullet"/>
      <w:lvlText w:val=""/>
      <w:lvlJc w:val="left"/>
      <w:pPr>
        <w:ind w:left="2880" w:hanging="360"/>
      </w:pPr>
      <w:rPr>
        <w:rFonts w:ascii="Symbol" w:hAnsi="Symbol" w:hint="default"/>
      </w:rPr>
    </w:lvl>
    <w:lvl w:ilvl="4" w:tplc="E10C1400" w:tentative="1">
      <w:start w:val="1"/>
      <w:numFmt w:val="bullet"/>
      <w:lvlText w:val="o"/>
      <w:lvlJc w:val="left"/>
      <w:pPr>
        <w:ind w:left="3600" w:hanging="360"/>
      </w:pPr>
      <w:rPr>
        <w:rFonts w:ascii="Courier New" w:hAnsi="Courier New" w:cs="Courier New" w:hint="default"/>
      </w:rPr>
    </w:lvl>
    <w:lvl w:ilvl="5" w:tplc="8850085C" w:tentative="1">
      <w:start w:val="1"/>
      <w:numFmt w:val="bullet"/>
      <w:lvlText w:val=""/>
      <w:lvlJc w:val="left"/>
      <w:pPr>
        <w:ind w:left="4320" w:hanging="360"/>
      </w:pPr>
      <w:rPr>
        <w:rFonts w:ascii="Wingdings" w:hAnsi="Wingdings" w:hint="default"/>
      </w:rPr>
    </w:lvl>
    <w:lvl w:ilvl="6" w:tplc="1352B4D4" w:tentative="1">
      <w:start w:val="1"/>
      <w:numFmt w:val="bullet"/>
      <w:lvlText w:val=""/>
      <w:lvlJc w:val="left"/>
      <w:pPr>
        <w:ind w:left="5040" w:hanging="360"/>
      </w:pPr>
      <w:rPr>
        <w:rFonts w:ascii="Symbol" w:hAnsi="Symbol" w:hint="default"/>
      </w:rPr>
    </w:lvl>
    <w:lvl w:ilvl="7" w:tplc="DFFA2794" w:tentative="1">
      <w:start w:val="1"/>
      <w:numFmt w:val="bullet"/>
      <w:lvlText w:val="o"/>
      <w:lvlJc w:val="left"/>
      <w:pPr>
        <w:ind w:left="5760" w:hanging="360"/>
      </w:pPr>
      <w:rPr>
        <w:rFonts w:ascii="Courier New" w:hAnsi="Courier New" w:cs="Courier New" w:hint="default"/>
      </w:rPr>
    </w:lvl>
    <w:lvl w:ilvl="8" w:tplc="D068A272" w:tentative="1">
      <w:start w:val="1"/>
      <w:numFmt w:val="bullet"/>
      <w:lvlText w:val=""/>
      <w:lvlJc w:val="left"/>
      <w:pPr>
        <w:ind w:left="6480" w:hanging="360"/>
      </w:pPr>
      <w:rPr>
        <w:rFonts w:ascii="Wingdings" w:hAnsi="Wingdings" w:hint="default"/>
      </w:rPr>
    </w:lvl>
  </w:abstractNum>
  <w:abstractNum w:abstractNumId="19" w15:restartNumberingAfterBreak="0">
    <w:nsid w:val="24DF2577"/>
    <w:multiLevelType w:val="hybridMultilevel"/>
    <w:tmpl w:val="E54086AE"/>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0" w15:restartNumberingAfterBreak="0">
    <w:nsid w:val="25AF7423"/>
    <w:multiLevelType w:val="hybridMultilevel"/>
    <w:tmpl w:val="E2126DDC"/>
    <w:lvl w:ilvl="0" w:tplc="0409000B">
      <w:start w:val="2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8987BE1"/>
    <w:multiLevelType w:val="hybridMultilevel"/>
    <w:tmpl w:val="4DE4A540"/>
    <w:lvl w:ilvl="0" w:tplc="0409000B">
      <w:start w:val="200"/>
      <w:numFmt w:val="bullet"/>
      <w:lvlText w:val=""/>
      <w:lvlJc w:val="left"/>
      <w:pPr>
        <w:ind w:left="720" w:hanging="360"/>
      </w:pPr>
      <w:rPr>
        <w:rFonts w:ascii="Wingdings" w:eastAsia="Times New Roman"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9363397"/>
    <w:multiLevelType w:val="multilevel"/>
    <w:tmpl w:val="24D08BD4"/>
    <w:lvl w:ilvl="0">
      <w:start w:val="1"/>
      <w:numFmt w:val="decimal"/>
      <w:lvlText w:val="%1."/>
      <w:lvlJc w:val="left"/>
      <w:pPr>
        <w:ind w:left="720" w:hanging="360"/>
      </w:pPr>
    </w:lvl>
    <w:lvl w:ilvl="1">
      <w:start w:val="12"/>
      <w:numFmt w:val="decimal"/>
      <w:isLgl/>
      <w:lvlText w:val="%1.%2"/>
      <w:lvlJc w:val="left"/>
      <w:pPr>
        <w:ind w:left="780" w:hanging="42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23" w15:restartNumberingAfterBreak="0">
    <w:nsid w:val="2AE67AF4"/>
    <w:multiLevelType w:val="multilevel"/>
    <w:tmpl w:val="7BB8BB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2BCB3FEE"/>
    <w:multiLevelType w:val="hybridMultilevel"/>
    <w:tmpl w:val="9830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E6D54A8"/>
    <w:multiLevelType w:val="multilevel"/>
    <w:tmpl w:val="02C80126"/>
    <w:lvl w:ilvl="0">
      <w:start w:val="1"/>
      <w:numFmt w:val="decimal"/>
      <w:lvlText w:val="%1."/>
      <w:lvlJc w:val="left"/>
      <w:pPr>
        <w:ind w:left="720" w:hanging="360"/>
      </w:pPr>
      <w:rPr>
        <w:rFonts w:hint="default"/>
        <w:sz w:val="24"/>
        <w:szCs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6" w15:restartNumberingAfterBreak="0">
    <w:nsid w:val="364530A9"/>
    <w:multiLevelType w:val="hybridMultilevel"/>
    <w:tmpl w:val="A9AE1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A935C62"/>
    <w:multiLevelType w:val="hybridMultilevel"/>
    <w:tmpl w:val="BB821B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105110C"/>
    <w:multiLevelType w:val="multilevel"/>
    <w:tmpl w:val="24D08BD4"/>
    <w:lvl w:ilvl="0">
      <w:start w:val="1"/>
      <w:numFmt w:val="decimal"/>
      <w:lvlText w:val="%1."/>
      <w:lvlJc w:val="left"/>
      <w:pPr>
        <w:ind w:left="1494" w:hanging="360"/>
      </w:pPr>
    </w:lvl>
    <w:lvl w:ilvl="1">
      <w:start w:val="12"/>
      <w:numFmt w:val="decimal"/>
      <w:isLgl/>
      <w:lvlText w:val="%1.%2"/>
      <w:lvlJc w:val="left"/>
      <w:pPr>
        <w:ind w:left="1554" w:hanging="420"/>
      </w:pPr>
      <w:rPr>
        <w:rFonts w:hint="default"/>
        <w:b w:val="0"/>
      </w:rPr>
    </w:lvl>
    <w:lvl w:ilvl="2">
      <w:start w:val="1"/>
      <w:numFmt w:val="decimal"/>
      <w:isLgl/>
      <w:lvlText w:val="%1.%2.%3"/>
      <w:lvlJc w:val="left"/>
      <w:pPr>
        <w:ind w:left="1854" w:hanging="720"/>
      </w:pPr>
      <w:rPr>
        <w:rFonts w:hint="default"/>
        <w:b w:val="0"/>
      </w:rPr>
    </w:lvl>
    <w:lvl w:ilvl="3">
      <w:start w:val="1"/>
      <w:numFmt w:val="decimal"/>
      <w:isLgl/>
      <w:lvlText w:val="%1.%2.%3.%4"/>
      <w:lvlJc w:val="left"/>
      <w:pPr>
        <w:ind w:left="1854" w:hanging="720"/>
      </w:pPr>
      <w:rPr>
        <w:rFonts w:hint="default"/>
        <w:b w:val="0"/>
      </w:rPr>
    </w:lvl>
    <w:lvl w:ilvl="4">
      <w:start w:val="1"/>
      <w:numFmt w:val="decimal"/>
      <w:isLgl/>
      <w:lvlText w:val="%1.%2.%3.%4.%5"/>
      <w:lvlJc w:val="left"/>
      <w:pPr>
        <w:ind w:left="2214" w:hanging="1080"/>
      </w:pPr>
      <w:rPr>
        <w:rFonts w:hint="default"/>
        <w:b w:val="0"/>
      </w:rPr>
    </w:lvl>
    <w:lvl w:ilvl="5">
      <w:start w:val="1"/>
      <w:numFmt w:val="decimal"/>
      <w:isLgl/>
      <w:lvlText w:val="%1.%2.%3.%4.%5.%6"/>
      <w:lvlJc w:val="left"/>
      <w:pPr>
        <w:ind w:left="2214" w:hanging="1080"/>
      </w:pPr>
      <w:rPr>
        <w:rFonts w:hint="default"/>
        <w:b w:val="0"/>
      </w:rPr>
    </w:lvl>
    <w:lvl w:ilvl="6">
      <w:start w:val="1"/>
      <w:numFmt w:val="decimal"/>
      <w:isLgl/>
      <w:lvlText w:val="%1.%2.%3.%4.%5.%6.%7"/>
      <w:lvlJc w:val="left"/>
      <w:pPr>
        <w:ind w:left="2574" w:hanging="1440"/>
      </w:pPr>
      <w:rPr>
        <w:rFonts w:hint="default"/>
        <w:b w:val="0"/>
      </w:rPr>
    </w:lvl>
    <w:lvl w:ilvl="7">
      <w:start w:val="1"/>
      <w:numFmt w:val="decimal"/>
      <w:isLgl/>
      <w:lvlText w:val="%1.%2.%3.%4.%5.%6.%7.%8"/>
      <w:lvlJc w:val="left"/>
      <w:pPr>
        <w:ind w:left="2574" w:hanging="1440"/>
      </w:pPr>
      <w:rPr>
        <w:rFonts w:hint="default"/>
        <w:b w:val="0"/>
      </w:rPr>
    </w:lvl>
    <w:lvl w:ilvl="8">
      <w:start w:val="1"/>
      <w:numFmt w:val="decimal"/>
      <w:isLgl/>
      <w:lvlText w:val="%1.%2.%3.%4.%5.%6.%7.%8.%9"/>
      <w:lvlJc w:val="left"/>
      <w:pPr>
        <w:ind w:left="2934" w:hanging="1800"/>
      </w:pPr>
      <w:rPr>
        <w:rFonts w:hint="default"/>
        <w:b w:val="0"/>
      </w:rPr>
    </w:lvl>
  </w:abstractNum>
  <w:abstractNum w:abstractNumId="29" w15:restartNumberingAfterBreak="0">
    <w:nsid w:val="4314209D"/>
    <w:multiLevelType w:val="hybridMultilevel"/>
    <w:tmpl w:val="A9AE117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607159"/>
    <w:multiLevelType w:val="hybridMultilevel"/>
    <w:tmpl w:val="81E23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D24136C"/>
    <w:multiLevelType w:val="hybridMultilevel"/>
    <w:tmpl w:val="771ABE38"/>
    <w:lvl w:ilvl="0" w:tplc="04090001">
      <w:start w:val="1"/>
      <w:numFmt w:val="bullet"/>
      <w:lvlText w:val=""/>
      <w:lvlJc w:val="left"/>
      <w:pPr>
        <w:ind w:left="1080" w:hanging="360"/>
      </w:pPr>
      <w:rPr>
        <w:rFonts w:ascii="Symbol" w:hAnsi="Symbol" w:cs="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cs="Wingdings" w:hint="default"/>
      </w:rPr>
    </w:lvl>
    <w:lvl w:ilvl="3" w:tplc="04090001" w:tentative="1">
      <w:start w:val="1"/>
      <w:numFmt w:val="bullet"/>
      <w:lvlText w:val=""/>
      <w:lvlJc w:val="left"/>
      <w:pPr>
        <w:ind w:left="3240" w:hanging="360"/>
      </w:pPr>
      <w:rPr>
        <w:rFonts w:ascii="Symbol" w:hAnsi="Symbol" w:cs="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cs="Wingdings" w:hint="default"/>
      </w:rPr>
    </w:lvl>
    <w:lvl w:ilvl="6" w:tplc="04090001" w:tentative="1">
      <w:start w:val="1"/>
      <w:numFmt w:val="bullet"/>
      <w:lvlText w:val=""/>
      <w:lvlJc w:val="left"/>
      <w:pPr>
        <w:ind w:left="5400" w:hanging="360"/>
      </w:pPr>
      <w:rPr>
        <w:rFonts w:ascii="Symbol" w:hAnsi="Symbol" w:cs="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cs="Wingdings" w:hint="default"/>
      </w:rPr>
    </w:lvl>
  </w:abstractNum>
  <w:abstractNum w:abstractNumId="32" w15:restartNumberingAfterBreak="0">
    <w:nsid w:val="50127EDD"/>
    <w:multiLevelType w:val="hybridMultilevel"/>
    <w:tmpl w:val="0AACA7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53F11DB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4A86E17"/>
    <w:multiLevelType w:val="hybridMultilevel"/>
    <w:tmpl w:val="7F94DD9E"/>
    <w:lvl w:ilvl="0" w:tplc="04090001">
      <w:start w:val="1"/>
      <w:numFmt w:val="bullet"/>
      <w:lvlText w:val=""/>
      <w:lvlJc w:val="left"/>
      <w:pPr>
        <w:ind w:left="1140" w:hanging="360"/>
      </w:pPr>
      <w:rPr>
        <w:rFonts w:ascii="Symbol" w:hAnsi="Symbol" w:hint="default"/>
      </w:rPr>
    </w:lvl>
    <w:lvl w:ilvl="1" w:tplc="04090003">
      <w:start w:val="1"/>
      <w:numFmt w:val="bullet"/>
      <w:lvlText w:val="o"/>
      <w:lvlJc w:val="left"/>
      <w:pPr>
        <w:ind w:left="1860" w:hanging="360"/>
      </w:pPr>
      <w:rPr>
        <w:rFonts w:ascii="Courier New" w:hAnsi="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5" w15:restartNumberingAfterBreak="0">
    <w:nsid w:val="552E15E6"/>
    <w:multiLevelType w:val="multilevel"/>
    <w:tmpl w:val="F424D33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55723AA6"/>
    <w:multiLevelType w:val="multilevel"/>
    <w:tmpl w:val="3ECC91E8"/>
    <w:lvl w:ilvl="0">
      <w:start w:val="1"/>
      <w:numFmt w:val="upperRoman"/>
      <w:lvlText w:val="%1."/>
      <w:lvlJc w:val="righ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76A4B9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7B61880"/>
    <w:multiLevelType w:val="multilevel"/>
    <w:tmpl w:val="CAA2344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u w:val="none"/>
      </w:rPr>
    </w:lvl>
    <w:lvl w:ilvl="2">
      <w:start w:val="1"/>
      <w:numFmt w:val="decimal"/>
      <w:lvlText w:val="%1.%2.%3."/>
      <w:lvlJc w:val="left"/>
      <w:pPr>
        <w:ind w:left="1854" w:hanging="504"/>
      </w:pPr>
      <w:rPr>
        <w:u w:val="single"/>
      </w:rPr>
    </w:lvl>
    <w:lvl w:ilvl="3">
      <w:start w:val="1"/>
      <w:numFmt w:val="decimal"/>
      <w:lvlText w:val="%4."/>
      <w:lvlJc w:val="left"/>
      <w:pPr>
        <w:ind w:left="2160" w:hanging="360"/>
      </w:pPr>
      <w:rPr>
        <w:u w:val="single"/>
      </w:rPr>
    </w:lvl>
    <w:lvl w:ilvl="4">
      <w:start w:val="1"/>
      <w:numFmt w:val="decimal"/>
      <w:lvlText w:val="%1.%2.%3.%4.%5."/>
      <w:lvlJc w:val="left"/>
      <w:pPr>
        <w:ind w:left="2952" w:hanging="792"/>
      </w:pPr>
      <w:rPr>
        <w:rFonts w:hint="default"/>
        <w:u w:val="single"/>
      </w:rPr>
    </w:lvl>
    <w:lvl w:ilvl="5">
      <w:start w:val="1"/>
      <w:numFmt w:val="decimal"/>
      <w:lvlText w:val="%1.%2.%3.%4.%5.%6."/>
      <w:lvlJc w:val="left"/>
      <w:pPr>
        <w:ind w:left="3456" w:hanging="936"/>
      </w:pPr>
      <w:rPr>
        <w:rFonts w:hint="default"/>
        <w:u w:val="single"/>
      </w:rPr>
    </w:lvl>
    <w:lvl w:ilvl="6">
      <w:start w:val="1"/>
      <w:numFmt w:val="decimal"/>
      <w:lvlText w:val="%1.%2.%3.%4.%5.%6.%7."/>
      <w:lvlJc w:val="left"/>
      <w:pPr>
        <w:ind w:left="3960" w:hanging="1080"/>
      </w:pPr>
      <w:rPr>
        <w:rFonts w:hint="default"/>
        <w:u w:val="single"/>
      </w:rPr>
    </w:lvl>
    <w:lvl w:ilvl="7">
      <w:start w:val="1"/>
      <w:numFmt w:val="decimal"/>
      <w:lvlText w:val="%1.%2.%3.%4.%5.%6.%7.%8."/>
      <w:lvlJc w:val="left"/>
      <w:pPr>
        <w:ind w:left="4464" w:hanging="1224"/>
      </w:pPr>
      <w:rPr>
        <w:rFonts w:hint="default"/>
        <w:u w:val="single"/>
      </w:rPr>
    </w:lvl>
    <w:lvl w:ilvl="8">
      <w:start w:val="1"/>
      <w:numFmt w:val="decimal"/>
      <w:lvlText w:val="%1.%2.%3.%4.%5.%6.%7.%8.%9."/>
      <w:lvlJc w:val="left"/>
      <w:pPr>
        <w:ind w:left="5040" w:hanging="1440"/>
      </w:pPr>
      <w:rPr>
        <w:rFonts w:hint="default"/>
        <w:u w:val="single"/>
      </w:rPr>
    </w:lvl>
  </w:abstractNum>
  <w:abstractNum w:abstractNumId="39" w15:restartNumberingAfterBreak="0">
    <w:nsid w:val="5A537487"/>
    <w:multiLevelType w:val="hybridMultilevel"/>
    <w:tmpl w:val="5798F6AC"/>
    <w:lvl w:ilvl="0" w:tplc="04090013">
      <w:start w:val="1"/>
      <w:numFmt w:val="upperRoman"/>
      <w:lvlText w:val="%1."/>
      <w:lvlJc w:val="right"/>
      <w:pPr>
        <w:ind w:left="1133" w:hanging="360"/>
      </w:pPr>
    </w:lvl>
    <w:lvl w:ilvl="1" w:tplc="04090019">
      <w:start w:val="1"/>
      <w:numFmt w:val="lowerLetter"/>
      <w:lvlText w:val="%2."/>
      <w:lvlJc w:val="left"/>
      <w:pPr>
        <w:ind w:left="1853" w:hanging="360"/>
      </w:pPr>
    </w:lvl>
    <w:lvl w:ilvl="2" w:tplc="0409001B" w:tentative="1">
      <w:start w:val="1"/>
      <w:numFmt w:val="lowerRoman"/>
      <w:lvlText w:val="%3."/>
      <w:lvlJc w:val="right"/>
      <w:pPr>
        <w:ind w:left="2573" w:hanging="180"/>
      </w:pPr>
    </w:lvl>
    <w:lvl w:ilvl="3" w:tplc="0409000F" w:tentative="1">
      <w:start w:val="1"/>
      <w:numFmt w:val="decimal"/>
      <w:lvlText w:val="%4."/>
      <w:lvlJc w:val="left"/>
      <w:pPr>
        <w:ind w:left="3293" w:hanging="360"/>
      </w:pPr>
    </w:lvl>
    <w:lvl w:ilvl="4" w:tplc="04090019" w:tentative="1">
      <w:start w:val="1"/>
      <w:numFmt w:val="lowerLetter"/>
      <w:lvlText w:val="%5."/>
      <w:lvlJc w:val="left"/>
      <w:pPr>
        <w:ind w:left="4013" w:hanging="360"/>
      </w:pPr>
    </w:lvl>
    <w:lvl w:ilvl="5" w:tplc="0409001B" w:tentative="1">
      <w:start w:val="1"/>
      <w:numFmt w:val="lowerRoman"/>
      <w:lvlText w:val="%6."/>
      <w:lvlJc w:val="right"/>
      <w:pPr>
        <w:ind w:left="4733" w:hanging="180"/>
      </w:pPr>
    </w:lvl>
    <w:lvl w:ilvl="6" w:tplc="0409000F" w:tentative="1">
      <w:start w:val="1"/>
      <w:numFmt w:val="decimal"/>
      <w:lvlText w:val="%7."/>
      <w:lvlJc w:val="left"/>
      <w:pPr>
        <w:ind w:left="5453" w:hanging="360"/>
      </w:pPr>
    </w:lvl>
    <w:lvl w:ilvl="7" w:tplc="04090019" w:tentative="1">
      <w:start w:val="1"/>
      <w:numFmt w:val="lowerLetter"/>
      <w:lvlText w:val="%8."/>
      <w:lvlJc w:val="left"/>
      <w:pPr>
        <w:ind w:left="6173" w:hanging="360"/>
      </w:pPr>
    </w:lvl>
    <w:lvl w:ilvl="8" w:tplc="0409001B" w:tentative="1">
      <w:start w:val="1"/>
      <w:numFmt w:val="lowerRoman"/>
      <w:lvlText w:val="%9."/>
      <w:lvlJc w:val="right"/>
      <w:pPr>
        <w:ind w:left="6893" w:hanging="180"/>
      </w:pPr>
    </w:lvl>
  </w:abstractNum>
  <w:abstractNum w:abstractNumId="40" w15:restartNumberingAfterBreak="0">
    <w:nsid w:val="5D3E551D"/>
    <w:multiLevelType w:val="multilevel"/>
    <w:tmpl w:val="E1D65E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DF65E6E"/>
    <w:multiLevelType w:val="hybridMultilevel"/>
    <w:tmpl w:val="B61CC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0F56FE"/>
    <w:multiLevelType w:val="multilevel"/>
    <w:tmpl w:val="824E4C60"/>
    <w:lvl w:ilvl="0">
      <w:start w:val="1"/>
      <w:numFmt w:val="bullet"/>
      <w:lvlText w:val=""/>
      <w:lvlJc w:val="left"/>
      <w:pPr>
        <w:ind w:left="720" w:hanging="360"/>
      </w:pPr>
      <w:rPr>
        <w:rFonts w:ascii="Symbol" w:hAnsi="Symbol" w:hint="default"/>
        <w:color w:val="000000"/>
      </w:rPr>
    </w:lvl>
    <w:lvl w:ilvl="1">
      <w:start w:val="42"/>
      <w:numFmt w:val="decimal"/>
      <w:lvlText w:val="%1.%2"/>
      <w:lvlJc w:val="left"/>
      <w:pPr>
        <w:ind w:left="420" w:hanging="4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43" w15:restartNumberingAfterBreak="0">
    <w:nsid w:val="648D35BF"/>
    <w:multiLevelType w:val="hybridMultilevel"/>
    <w:tmpl w:val="D9A66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6BA4B2E"/>
    <w:multiLevelType w:val="multilevel"/>
    <w:tmpl w:val="CAA2344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u w:val="none"/>
      </w:rPr>
    </w:lvl>
    <w:lvl w:ilvl="2">
      <w:start w:val="1"/>
      <w:numFmt w:val="decimal"/>
      <w:lvlText w:val="%1.%2.%3."/>
      <w:lvlJc w:val="left"/>
      <w:pPr>
        <w:ind w:left="1854" w:hanging="504"/>
      </w:pPr>
      <w:rPr>
        <w:u w:val="single"/>
      </w:rPr>
    </w:lvl>
    <w:lvl w:ilvl="3">
      <w:start w:val="1"/>
      <w:numFmt w:val="decimal"/>
      <w:lvlText w:val="%4."/>
      <w:lvlJc w:val="left"/>
      <w:pPr>
        <w:ind w:left="2160" w:hanging="360"/>
      </w:pPr>
      <w:rPr>
        <w:u w:val="single"/>
      </w:rPr>
    </w:lvl>
    <w:lvl w:ilvl="4">
      <w:start w:val="1"/>
      <w:numFmt w:val="decimal"/>
      <w:lvlText w:val="%1.%2.%3.%4.%5."/>
      <w:lvlJc w:val="left"/>
      <w:pPr>
        <w:ind w:left="2952" w:hanging="792"/>
      </w:pPr>
      <w:rPr>
        <w:rFonts w:hint="default"/>
        <w:u w:val="single"/>
      </w:rPr>
    </w:lvl>
    <w:lvl w:ilvl="5">
      <w:start w:val="1"/>
      <w:numFmt w:val="decimal"/>
      <w:lvlText w:val="%1.%2.%3.%4.%5.%6."/>
      <w:lvlJc w:val="left"/>
      <w:pPr>
        <w:ind w:left="3456" w:hanging="936"/>
      </w:pPr>
      <w:rPr>
        <w:rFonts w:hint="default"/>
        <w:u w:val="single"/>
      </w:rPr>
    </w:lvl>
    <w:lvl w:ilvl="6">
      <w:start w:val="1"/>
      <w:numFmt w:val="decimal"/>
      <w:lvlText w:val="%1.%2.%3.%4.%5.%6.%7."/>
      <w:lvlJc w:val="left"/>
      <w:pPr>
        <w:ind w:left="3960" w:hanging="1080"/>
      </w:pPr>
      <w:rPr>
        <w:rFonts w:hint="default"/>
        <w:u w:val="single"/>
      </w:rPr>
    </w:lvl>
    <w:lvl w:ilvl="7">
      <w:start w:val="1"/>
      <w:numFmt w:val="decimal"/>
      <w:lvlText w:val="%1.%2.%3.%4.%5.%6.%7.%8."/>
      <w:lvlJc w:val="left"/>
      <w:pPr>
        <w:ind w:left="4464" w:hanging="1224"/>
      </w:pPr>
      <w:rPr>
        <w:rFonts w:hint="default"/>
        <w:u w:val="single"/>
      </w:rPr>
    </w:lvl>
    <w:lvl w:ilvl="8">
      <w:start w:val="1"/>
      <w:numFmt w:val="decimal"/>
      <w:lvlText w:val="%1.%2.%3.%4.%5.%6.%7.%8.%9."/>
      <w:lvlJc w:val="left"/>
      <w:pPr>
        <w:ind w:left="5040" w:hanging="1440"/>
      </w:pPr>
      <w:rPr>
        <w:rFonts w:hint="default"/>
        <w:u w:val="single"/>
      </w:rPr>
    </w:lvl>
  </w:abstractNum>
  <w:abstractNum w:abstractNumId="45" w15:restartNumberingAfterBreak="0">
    <w:nsid w:val="66F170D5"/>
    <w:multiLevelType w:val="hybridMultilevel"/>
    <w:tmpl w:val="C4266B9A"/>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13">
      <w:start w:val="1"/>
      <w:numFmt w:val="upperRoman"/>
      <w:lvlText w:val="%4."/>
      <w:lvlJc w:val="right"/>
      <w:pPr>
        <w:ind w:left="72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6AE5286B"/>
    <w:multiLevelType w:val="hybridMultilevel"/>
    <w:tmpl w:val="9DBCD82C"/>
    <w:lvl w:ilvl="0" w:tplc="04090001">
      <w:start w:val="1"/>
      <w:numFmt w:val="bullet"/>
      <w:lvlText w:val=""/>
      <w:lvlJc w:val="left"/>
      <w:pPr>
        <w:ind w:left="1440" w:hanging="360"/>
      </w:pPr>
      <w:rPr>
        <w:rFonts w:ascii="Symbol" w:hAnsi="Symbol" w:cs="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cs="Wingdings" w:hint="default"/>
      </w:rPr>
    </w:lvl>
    <w:lvl w:ilvl="3" w:tplc="04090001" w:tentative="1">
      <w:start w:val="1"/>
      <w:numFmt w:val="bullet"/>
      <w:lvlText w:val=""/>
      <w:lvlJc w:val="left"/>
      <w:pPr>
        <w:ind w:left="3600" w:hanging="360"/>
      </w:pPr>
      <w:rPr>
        <w:rFonts w:ascii="Symbol" w:hAnsi="Symbol" w:cs="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cs="Wingdings" w:hint="default"/>
      </w:rPr>
    </w:lvl>
    <w:lvl w:ilvl="6" w:tplc="04090001" w:tentative="1">
      <w:start w:val="1"/>
      <w:numFmt w:val="bullet"/>
      <w:lvlText w:val=""/>
      <w:lvlJc w:val="left"/>
      <w:pPr>
        <w:ind w:left="5760" w:hanging="360"/>
      </w:pPr>
      <w:rPr>
        <w:rFonts w:ascii="Symbol" w:hAnsi="Symbol" w:cs="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cs="Wingdings" w:hint="default"/>
      </w:rPr>
    </w:lvl>
  </w:abstractNum>
  <w:abstractNum w:abstractNumId="47" w15:restartNumberingAfterBreak="0">
    <w:nsid w:val="6E7A0930"/>
    <w:multiLevelType w:val="hybridMultilevel"/>
    <w:tmpl w:val="4D123880"/>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F99177B"/>
    <w:multiLevelType w:val="multilevel"/>
    <w:tmpl w:val="16B6A2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2156957"/>
    <w:multiLevelType w:val="multilevel"/>
    <w:tmpl w:val="02C80126"/>
    <w:lvl w:ilvl="0">
      <w:start w:val="1"/>
      <w:numFmt w:val="decimal"/>
      <w:lvlText w:val="%1."/>
      <w:lvlJc w:val="left"/>
      <w:pPr>
        <w:ind w:left="720" w:hanging="360"/>
      </w:pPr>
      <w:rPr>
        <w:rFonts w:hint="default"/>
        <w:sz w:val="24"/>
        <w:szCs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0" w15:restartNumberingAfterBreak="0">
    <w:nsid w:val="73DD3F2B"/>
    <w:multiLevelType w:val="hybridMultilevel"/>
    <w:tmpl w:val="9830FD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4756D9A"/>
    <w:multiLevelType w:val="hybridMultilevel"/>
    <w:tmpl w:val="F4923A32"/>
    <w:lvl w:ilvl="0" w:tplc="58807968">
      <w:start w:val="1"/>
      <w:numFmt w:val="decimal"/>
      <w:lvlText w:val="%1."/>
      <w:lvlJc w:val="left"/>
      <w:pPr>
        <w:tabs>
          <w:tab w:val="num" w:pos="1224"/>
        </w:tabs>
        <w:ind w:left="1224" w:hanging="432"/>
      </w:pPr>
      <w:rPr>
        <w:rFonts w:cs="Times New Roman" w:hint="default"/>
        <w:b w:val="0"/>
        <w:i w:val="0"/>
      </w:rPr>
    </w:lvl>
    <w:lvl w:ilvl="1" w:tplc="E1147B6A">
      <w:start w:val="1"/>
      <w:numFmt w:val="decimal"/>
      <w:lvlText w:val="%2."/>
      <w:lvlJc w:val="left"/>
      <w:pPr>
        <w:tabs>
          <w:tab w:val="num" w:pos="1650"/>
        </w:tabs>
        <w:ind w:left="1650" w:hanging="570"/>
      </w:pPr>
      <w:rPr>
        <w:rFonts w:cs="Times New Roman" w:hint="default"/>
      </w:rPr>
    </w:lvl>
    <w:lvl w:ilvl="2" w:tplc="04090019">
      <w:start w:val="1"/>
      <w:numFmt w:val="lowerLetter"/>
      <w:lvlText w:val="%3."/>
      <w:lvlJc w:val="left"/>
      <w:pPr>
        <w:tabs>
          <w:tab w:val="num" w:pos="900"/>
        </w:tabs>
        <w:ind w:left="900" w:hanging="360"/>
      </w:pPr>
      <w:rPr>
        <w:rFonts w:cs="Times New Roman" w:hint="default"/>
        <w:b w:val="0"/>
        <w:i w:val="0"/>
      </w:rPr>
    </w:lvl>
    <w:lvl w:ilvl="3" w:tplc="04090013">
      <w:start w:val="1"/>
      <w:numFmt w:val="upperRoman"/>
      <w:lvlText w:val="%4."/>
      <w:lvlJc w:val="right"/>
      <w:pPr>
        <w:ind w:left="720" w:hanging="360"/>
      </w:pPr>
      <w:rPr>
        <w:rFonts w:hint="default"/>
        <w:b w:val="0"/>
        <w:i w:val="0"/>
      </w:rPr>
    </w:lvl>
    <w:lvl w:ilvl="4" w:tplc="E67CCDC4">
      <w:start w:val="120"/>
      <w:numFmt w:val="decimal"/>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2" w15:restartNumberingAfterBreak="0">
    <w:nsid w:val="74BA678A"/>
    <w:multiLevelType w:val="multilevel"/>
    <w:tmpl w:val="CAA23446"/>
    <w:lvl w:ilvl="0">
      <w:start w:val="1"/>
      <w:numFmt w:val="decimal"/>
      <w:lvlText w:val="%1."/>
      <w:lvlJc w:val="left"/>
      <w:pPr>
        <w:ind w:left="1080" w:hanging="360"/>
      </w:pPr>
      <w:rPr>
        <w:rFonts w:hint="default"/>
      </w:rPr>
    </w:lvl>
    <w:lvl w:ilvl="1">
      <w:start w:val="1"/>
      <w:numFmt w:val="decimal"/>
      <w:lvlText w:val="%1.%2."/>
      <w:lvlJc w:val="left"/>
      <w:pPr>
        <w:ind w:left="1512" w:hanging="432"/>
      </w:pPr>
      <w:rPr>
        <w:rFonts w:hint="default"/>
        <w:u w:val="none"/>
      </w:rPr>
    </w:lvl>
    <w:lvl w:ilvl="2">
      <w:start w:val="1"/>
      <w:numFmt w:val="decimal"/>
      <w:lvlText w:val="%1.%2.%3."/>
      <w:lvlJc w:val="left"/>
      <w:pPr>
        <w:ind w:left="1854" w:hanging="504"/>
      </w:pPr>
      <w:rPr>
        <w:u w:val="single"/>
      </w:rPr>
    </w:lvl>
    <w:lvl w:ilvl="3">
      <w:start w:val="1"/>
      <w:numFmt w:val="decimal"/>
      <w:lvlText w:val="%4."/>
      <w:lvlJc w:val="left"/>
      <w:pPr>
        <w:ind w:left="2160" w:hanging="360"/>
      </w:pPr>
      <w:rPr>
        <w:u w:val="single"/>
      </w:rPr>
    </w:lvl>
    <w:lvl w:ilvl="4">
      <w:start w:val="1"/>
      <w:numFmt w:val="decimal"/>
      <w:lvlText w:val="%1.%2.%3.%4.%5."/>
      <w:lvlJc w:val="left"/>
      <w:pPr>
        <w:ind w:left="2952" w:hanging="792"/>
      </w:pPr>
      <w:rPr>
        <w:rFonts w:hint="default"/>
        <w:u w:val="single"/>
      </w:rPr>
    </w:lvl>
    <w:lvl w:ilvl="5">
      <w:start w:val="1"/>
      <w:numFmt w:val="decimal"/>
      <w:lvlText w:val="%1.%2.%3.%4.%5.%6."/>
      <w:lvlJc w:val="left"/>
      <w:pPr>
        <w:ind w:left="3456" w:hanging="936"/>
      </w:pPr>
      <w:rPr>
        <w:rFonts w:hint="default"/>
        <w:u w:val="single"/>
      </w:rPr>
    </w:lvl>
    <w:lvl w:ilvl="6">
      <w:start w:val="1"/>
      <w:numFmt w:val="decimal"/>
      <w:lvlText w:val="%1.%2.%3.%4.%5.%6.%7."/>
      <w:lvlJc w:val="left"/>
      <w:pPr>
        <w:ind w:left="3960" w:hanging="1080"/>
      </w:pPr>
      <w:rPr>
        <w:rFonts w:hint="default"/>
        <w:u w:val="single"/>
      </w:rPr>
    </w:lvl>
    <w:lvl w:ilvl="7">
      <w:start w:val="1"/>
      <w:numFmt w:val="decimal"/>
      <w:lvlText w:val="%1.%2.%3.%4.%5.%6.%7.%8."/>
      <w:lvlJc w:val="left"/>
      <w:pPr>
        <w:ind w:left="4464" w:hanging="1224"/>
      </w:pPr>
      <w:rPr>
        <w:rFonts w:hint="default"/>
        <w:u w:val="single"/>
      </w:rPr>
    </w:lvl>
    <w:lvl w:ilvl="8">
      <w:start w:val="1"/>
      <w:numFmt w:val="decimal"/>
      <w:lvlText w:val="%1.%2.%3.%4.%5.%6.%7.%8.%9."/>
      <w:lvlJc w:val="left"/>
      <w:pPr>
        <w:ind w:left="5040" w:hanging="1440"/>
      </w:pPr>
      <w:rPr>
        <w:rFonts w:hint="default"/>
        <w:u w:val="single"/>
      </w:rPr>
    </w:lvl>
  </w:abstractNum>
  <w:abstractNum w:abstractNumId="53" w15:restartNumberingAfterBreak="0">
    <w:nsid w:val="767C545D"/>
    <w:multiLevelType w:val="multilevel"/>
    <w:tmpl w:val="02C80126"/>
    <w:lvl w:ilvl="0">
      <w:start w:val="1"/>
      <w:numFmt w:val="decimal"/>
      <w:lvlText w:val="%1."/>
      <w:lvlJc w:val="left"/>
      <w:pPr>
        <w:ind w:left="720" w:hanging="360"/>
      </w:pPr>
      <w:rPr>
        <w:rFonts w:hint="default"/>
        <w:sz w:val="24"/>
        <w:szCs w:val="24"/>
      </w:r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4" w15:restartNumberingAfterBreak="0">
    <w:nsid w:val="77F42D8A"/>
    <w:multiLevelType w:val="hybridMultilevel"/>
    <w:tmpl w:val="8C089BD0"/>
    <w:lvl w:ilvl="0" w:tplc="04090001">
      <w:start w:val="1"/>
      <w:numFmt w:val="bullet"/>
      <w:lvlText w:val=""/>
      <w:lvlJc w:val="left"/>
      <w:pPr>
        <w:ind w:left="1800" w:hanging="360"/>
      </w:pPr>
      <w:rPr>
        <w:rFonts w:ascii="Symbol" w:hAnsi="Symbol" w:cs="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cs="Wingdings" w:hint="default"/>
      </w:rPr>
    </w:lvl>
    <w:lvl w:ilvl="3" w:tplc="04090001" w:tentative="1">
      <w:start w:val="1"/>
      <w:numFmt w:val="bullet"/>
      <w:lvlText w:val=""/>
      <w:lvlJc w:val="left"/>
      <w:pPr>
        <w:ind w:left="3960" w:hanging="360"/>
      </w:pPr>
      <w:rPr>
        <w:rFonts w:ascii="Symbol" w:hAnsi="Symbol" w:cs="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cs="Wingdings" w:hint="default"/>
      </w:rPr>
    </w:lvl>
    <w:lvl w:ilvl="6" w:tplc="04090001" w:tentative="1">
      <w:start w:val="1"/>
      <w:numFmt w:val="bullet"/>
      <w:lvlText w:val=""/>
      <w:lvlJc w:val="left"/>
      <w:pPr>
        <w:ind w:left="6120" w:hanging="360"/>
      </w:pPr>
      <w:rPr>
        <w:rFonts w:ascii="Symbol" w:hAnsi="Symbol" w:cs="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cs="Wingdings" w:hint="default"/>
      </w:rPr>
    </w:lvl>
  </w:abstractNum>
  <w:abstractNum w:abstractNumId="55" w15:restartNumberingAfterBreak="0">
    <w:nsid w:val="7808268E"/>
    <w:multiLevelType w:val="hybridMultilevel"/>
    <w:tmpl w:val="A5B0C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78620D9B"/>
    <w:multiLevelType w:val="hybridMultilevel"/>
    <w:tmpl w:val="45D69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B3C7004"/>
    <w:multiLevelType w:val="hybridMultilevel"/>
    <w:tmpl w:val="E2661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56"/>
  </w:num>
  <w:num w:numId="3">
    <w:abstractNumId w:val="22"/>
  </w:num>
  <w:num w:numId="4">
    <w:abstractNumId w:val="16"/>
  </w:num>
  <w:num w:numId="5">
    <w:abstractNumId w:val="8"/>
  </w:num>
  <w:num w:numId="6">
    <w:abstractNumId w:val="29"/>
  </w:num>
  <w:num w:numId="7">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42"/>
  </w:num>
  <w:num w:numId="10">
    <w:abstractNumId w:val="26"/>
  </w:num>
  <w:num w:numId="11">
    <w:abstractNumId w:val="28"/>
  </w:num>
  <w:num w:numId="12">
    <w:abstractNumId w:val="34"/>
  </w:num>
  <w:num w:numId="13">
    <w:abstractNumId w:val="19"/>
  </w:num>
  <w:num w:numId="14">
    <w:abstractNumId w:val="9"/>
  </w:num>
  <w:num w:numId="15">
    <w:abstractNumId w:val="13"/>
  </w:num>
  <w:num w:numId="16">
    <w:abstractNumId w:val="11"/>
  </w:num>
  <w:num w:numId="17">
    <w:abstractNumId w:val="44"/>
  </w:num>
  <w:num w:numId="18">
    <w:abstractNumId w:val="52"/>
  </w:num>
  <w:num w:numId="19">
    <w:abstractNumId w:val="38"/>
  </w:num>
  <w:num w:numId="20">
    <w:abstractNumId w:val="3"/>
  </w:num>
  <w:num w:numId="21">
    <w:abstractNumId w:val="53"/>
  </w:num>
  <w:num w:numId="22">
    <w:abstractNumId w:val="49"/>
  </w:num>
  <w:num w:numId="23">
    <w:abstractNumId w:val="6"/>
  </w:num>
  <w:num w:numId="24">
    <w:abstractNumId w:val="2"/>
  </w:num>
  <w:num w:numId="25">
    <w:abstractNumId w:val="33"/>
  </w:num>
  <w:num w:numId="26">
    <w:abstractNumId w:val="48"/>
  </w:num>
  <w:num w:numId="27">
    <w:abstractNumId w:val="30"/>
  </w:num>
  <w:num w:numId="28">
    <w:abstractNumId w:val="41"/>
  </w:num>
  <w:num w:numId="29">
    <w:abstractNumId w:val="55"/>
  </w:num>
  <w:num w:numId="30">
    <w:abstractNumId w:val="37"/>
  </w:num>
  <w:num w:numId="31">
    <w:abstractNumId w:val="36"/>
  </w:num>
  <w:num w:numId="32">
    <w:abstractNumId w:val="39"/>
  </w:num>
  <w:num w:numId="33">
    <w:abstractNumId w:val="14"/>
  </w:num>
  <w:num w:numId="34">
    <w:abstractNumId w:val="10"/>
  </w:num>
  <w:num w:numId="35">
    <w:abstractNumId w:val="47"/>
  </w:num>
  <w:num w:numId="36">
    <w:abstractNumId w:val="45"/>
  </w:num>
  <w:num w:numId="37">
    <w:abstractNumId w:val="51"/>
  </w:num>
  <w:num w:numId="38">
    <w:abstractNumId w:val="43"/>
  </w:num>
  <w:num w:numId="39">
    <w:abstractNumId w:val="25"/>
  </w:num>
  <w:num w:numId="40">
    <w:abstractNumId w:val="21"/>
  </w:num>
  <w:num w:numId="41">
    <w:abstractNumId w:val="20"/>
  </w:num>
  <w:num w:numId="42">
    <w:abstractNumId w:val="24"/>
  </w:num>
  <w:num w:numId="43">
    <w:abstractNumId w:val="50"/>
  </w:num>
  <w:num w:numId="44">
    <w:abstractNumId w:val="31"/>
  </w:num>
  <w:num w:numId="45">
    <w:abstractNumId w:val="4"/>
  </w:num>
  <w:num w:numId="46">
    <w:abstractNumId w:val="5"/>
  </w:num>
  <w:num w:numId="47">
    <w:abstractNumId w:val="12"/>
  </w:num>
  <w:num w:numId="48">
    <w:abstractNumId w:val="7"/>
  </w:num>
  <w:num w:numId="49">
    <w:abstractNumId w:val="27"/>
  </w:num>
  <w:num w:numId="50">
    <w:abstractNumId w:val="23"/>
  </w:num>
  <w:num w:numId="51">
    <w:abstractNumId w:val="40"/>
  </w:num>
  <w:num w:numId="52">
    <w:abstractNumId w:val="35"/>
  </w:num>
  <w:num w:numId="53">
    <w:abstractNumId w:val="57"/>
  </w:num>
  <w:num w:numId="54">
    <w:abstractNumId w:val="15"/>
  </w:num>
  <w:num w:numId="55">
    <w:abstractNumId w:val="0"/>
  </w:num>
  <w:num w:numId="56">
    <w:abstractNumId w:val="17"/>
  </w:num>
  <w:num w:numId="57">
    <w:abstractNumId w:val="54"/>
  </w:num>
  <w:num w:numId="58">
    <w:abstractNumId w:val="46"/>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3546"/>
    <w:rsid w:val="00001913"/>
    <w:rsid w:val="00002E2D"/>
    <w:rsid w:val="000038A4"/>
    <w:rsid w:val="000061BB"/>
    <w:rsid w:val="000100E2"/>
    <w:rsid w:val="00015146"/>
    <w:rsid w:val="00017B05"/>
    <w:rsid w:val="00024F27"/>
    <w:rsid w:val="00024FE9"/>
    <w:rsid w:val="00035CAC"/>
    <w:rsid w:val="00043F52"/>
    <w:rsid w:val="00050EBE"/>
    <w:rsid w:val="000574D9"/>
    <w:rsid w:val="000577CF"/>
    <w:rsid w:val="00065045"/>
    <w:rsid w:val="00065AC5"/>
    <w:rsid w:val="00065B96"/>
    <w:rsid w:val="000668F9"/>
    <w:rsid w:val="00067C84"/>
    <w:rsid w:val="00074C5D"/>
    <w:rsid w:val="000772CC"/>
    <w:rsid w:val="00081F4B"/>
    <w:rsid w:val="00082F0C"/>
    <w:rsid w:val="000830BD"/>
    <w:rsid w:val="0008456E"/>
    <w:rsid w:val="00091D55"/>
    <w:rsid w:val="000953B1"/>
    <w:rsid w:val="000954A3"/>
    <w:rsid w:val="00095A9E"/>
    <w:rsid w:val="000A06C9"/>
    <w:rsid w:val="000A59CA"/>
    <w:rsid w:val="000A7372"/>
    <w:rsid w:val="000B0684"/>
    <w:rsid w:val="000B0B53"/>
    <w:rsid w:val="000B236F"/>
    <w:rsid w:val="000B49FC"/>
    <w:rsid w:val="000B5F1A"/>
    <w:rsid w:val="000B68D2"/>
    <w:rsid w:val="000B761B"/>
    <w:rsid w:val="000C1C01"/>
    <w:rsid w:val="000C2C11"/>
    <w:rsid w:val="000C4247"/>
    <w:rsid w:val="000D3855"/>
    <w:rsid w:val="000D3CB8"/>
    <w:rsid w:val="000D3D39"/>
    <w:rsid w:val="000D414C"/>
    <w:rsid w:val="000D48E6"/>
    <w:rsid w:val="000E0185"/>
    <w:rsid w:val="000E0CD0"/>
    <w:rsid w:val="000E12B7"/>
    <w:rsid w:val="000E22C1"/>
    <w:rsid w:val="000E332F"/>
    <w:rsid w:val="000F0DD7"/>
    <w:rsid w:val="000F2918"/>
    <w:rsid w:val="000F2FF6"/>
    <w:rsid w:val="000F4FB3"/>
    <w:rsid w:val="000F699B"/>
    <w:rsid w:val="00100AD0"/>
    <w:rsid w:val="0010283A"/>
    <w:rsid w:val="00103016"/>
    <w:rsid w:val="00104444"/>
    <w:rsid w:val="001063A9"/>
    <w:rsid w:val="00106CFE"/>
    <w:rsid w:val="001155AC"/>
    <w:rsid w:val="00122205"/>
    <w:rsid w:val="00123087"/>
    <w:rsid w:val="0012651B"/>
    <w:rsid w:val="00135A49"/>
    <w:rsid w:val="001419AD"/>
    <w:rsid w:val="00141B0D"/>
    <w:rsid w:val="0014560E"/>
    <w:rsid w:val="001458CA"/>
    <w:rsid w:val="00151020"/>
    <w:rsid w:val="00155CF9"/>
    <w:rsid w:val="00156863"/>
    <w:rsid w:val="001575D8"/>
    <w:rsid w:val="001612C8"/>
    <w:rsid w:val="00161E43"/>
    <w:rsid w:val="00163C37"/>
    <w:rsid w:val="00164C68"/>
    <w:rsid w:val="0016595A"/>
    <w:rsid w:val="001715EB"/>
    <w:rsid w:val="00172671"/>
    <w:rsid w:val="001729F1"/>
    <w:rsid w:val="0017424C"/>
    <w:rsid w:val="00176459"/>
    <w:rsid w:val="00182F20"/>
    <w:rsid w:val="00187061"/>
    <w:rsid w:val="00191762"/>
    <w:rsid w:val="00191B25"/>
    <w:rsid w:val="00197AB1"/>
    <w:rsid w:val="001A1F15"/>
    <w:rsid w:val="001A35D5"/>
    <w:rsid w:val="001A3F45"/>
    <w:rsid w:val="001A4161"/>
    <w:rsid w:val="001A51B6"/>
    <w:rsid w:val="001A562A"/>
    <w:rsid w:val="001A56CA"/>
    <w:rsid w:val="001A699B"/>
    <w:rsid w:val="001A7666"/>
    <w:rsid w:val="001B0982"/>
    <w:rsid w:val="001B23F9"/>
    <w:rsid w:val="001B4847"/>
    <w:rsid w:val="001B49A3"/>
    <w:rsid w:val="001C0233"/>
    <w:rsid w:val="001C1CBF"/>
    <w:rsid w:val="001C2573"/>
    <w:rsid w:val="001C40BC"/>
    <w:rsid w:val="001C6599"/>
    <w:rsid w:val="001D0922"/>
    <w:rsid w:val="001D4408"/>
    <w:rsid w:val="001D44B0"/>
    <w:rsid w:val="001D563A"/>
    <w:rsid w:val="001D69F1"/>
    <w:rsid w:val="001E043D"/>
    <w:rsid w:val="001E7702"/>
    <w:rsid w:val="001F5E29"/>
    <w:rsid w:val="002017C9"/>
    <w:rsid w:val="002032D9"/>
    <w:rsid w:val="00204DF8"/>
    <w:rsid w:val="002053DA"/>
    <w:rsid w:val="0021525E"/>
    <w:rsid w:val="0022258D"/>
    <w:rsid w:val="0022270C"/>
    <w:rsid w:val="00222C21"/>
    <w:rsid w:val="00224B87"/>
    <w:rsid w:val="00233402"/>
    <w:rsid w:val="00240228"/>
    <w:rsid w:val="00240617"/>
    <w:rsid w:val="00242188"/>
    <w:rsid w:val="002433A0"/>
    <w:rsid w:val="00243D9C"/>
    <w:rsid w:val="002479ED"/>
    <w:rsid w:val="00251A6A"/>
    <w:rsid w:val="002521CE"/>
    <w:rsid w:val="00254401"/>
    <w:rsid w:val="00254843"/>
    <w:rsid w:val="00255DF2"/>
    <w:rsid w:val="00256F7F"/>
    <w:rsid w:val="0026021D"/>
    <w:rsid w:val="00263325"/>
    <w:rsid w:val="00266CDF"/>
    <w:rsid w:val="002727CB"/>
    <w:rsid w:val="00273A0D"/>
    <w:rsid w:val="00273D0C"/>
    <w:rsid w:val="0027783D"/>
    <w:rsid w:val="00281846"/>
    <w:rsid w:val="002845F6"/>
    <w:rsid w:val="00284723"/>
    <w:rsid w:val="002978C1"/>
    <w:rsid w:val="002979FA"/>
    <w:rsid w:val="00297A3C"/>
    <w:rsid w:val="002A2464"/>
    <w:rsid w:val="002A269A"/>
    <w:rsid w:val="002A57A0"/>
    <w:rsid w:val="002A63AA"/>
    <w:rsid w:val="002A646E"/>
    <w:rsid w:val="002B141C"/>
    <w:rsid w:val="002B236B"/>
    <w:rsid w:val="002B411F"/>
    <w:rsid w:val="002C31E2"/>
    <w:rsid w:val="002C4C35"/>
    <w:rsid w:val="002C532C"/>
    <w:rsid w:val="002D0850"/>
    <w:rsid w:val="002D4610"/>
    <w:rsid w:val="002D4B4C"/>
    <w:rsid w:val="002E25B3"/>
    <w:rsid w:val="002E3E05"/>
    <w:rsid w:val="002E475A"/>
    <w:rsid w:val="002E5123"/>
    <w:rsid w:val="002E59C0"/>
    <w:rsid w:val="002F1F1B"/>
    <w:rsid w:val="002F6E92"/>
    <w:rsid w:val="00300221"/>
    <w:rsid w:val="003047E0"/>
    <w:rsid w:val="00316F3D"/>
    <w:rsid w:val="003201F9"/>
    <w:rsid w:val="00321902"/>
    <w:rsid w:val="0032207C"/>
    <w:rsid w:val="0033157E"/>
    <w:rsid w:val="003327E9"/>
    <w:rsid w:val="0033350D"/>
    <w:rsid w:val="00334D7B"/>
    <w:rsid w:val="003350FF"/>
    <w:rsid w:val="003405D2"/>
    <w:rsid w:val="00340F28"/>
    <w:rsid w:val="00343272"/>
    <w:rsid w:val="003452D7"/>
    <w:rsid w:val="00345ED6"/>
    <w:rsid w:val="003502C9"/>
    <w:rsid w:val="00354F02"/>
    <w:rsid w:val="00355AFE"/>
    <w:rsid w:val="00357447"/>
    <w:rsid w:val="00363F34"/>
    <w:rsid w:val="0036409D"/>
    <w:rsid w:val="003645C2"/>
    <w:rsid w:val="00364875"/>
    <w:rsid w:val="00364994"/>
    <w:rsid w:val="00364F97"/>
    <w:rsid w:val="00370D31"/>
    <w:rsid w:val="003717AC"/>
    <w:rsid w:val="003751DD"/>
    <w:rsid w:val="00376949"/>
    <w:rsid w:val="0037699B"/>
    <w:rsid w:val="00382092"/>
    <w:rsid w:val="0038307A"/>
    <w:rsid w:val="00390825"/>
    <w:rsid w:val="00392120"/>
    <w:rsid w:val="003A41DE"/>
    <w:rsid w:val="003A7B70"/>
    <w:rsid w:val="003B081C"/>
    <w:rsid w:val="003B2E6A"/>
    <w:rsid w:val="003B300F"/>
    <w:rsid w:val="003B3D19"/>
    <w:rsid w:val="003B677D"/>
    <w:rsid w:val="003B7E91"/>
    <w:rsid w:val="003C481A"/>
    <w:rsid w:val="003C5EE2"/>
    <w:rsid w:val="003D136E"/>
    <w:rsid w:val="003D174C"/>
    <w:rsid w:val="003D2316"/>
    <w:rsid w:val="003D414D"/>
    <w:rsid w:val="003D7CDC"/>
    <w:rsid w:val="003E1EEB"/>
    <w:rsid w:val="003E3450"/>
    <w:rsid w:val="003E7508"/>
    <w:rsid w:val="003F197C"/>
    <w:rsid w:val="003F70DD"/>
    <w:rsid w:val="00401455"/>
    <w:rsid w:val="00403814"/>
    <w:rsid w:val="00407A4D"/>
    <w:rsid w:val="00410726"/>
    <w:rsid w:val="00412D9E"/>
    <w:rsid w:val="00417FC1"/>
    <w:rsid w:val="00420457"/>
    <w:rsid w:val="00424125"/>
    <w:rsid w:val="004241EB"/>
    <w:rsid w:val="00424201"/>
    <w:rsid w:val="00424816"/>
    <w:rsid w:val="004256FC"/>
    <w:rsid w:val="00425ADA"/>
    <w:rsid w:val="0042663A"/>
    <w:rsid w:val="004272A9"/>
    <w:rsid w:val="00433FC9"/>
    <w:rsid w:val="00434F64"/>
    <w:rsid w:val="00435B97"/>
    <w:rsid w:val="004362C3"/>
    <w:rsid w:val="00436E6E"/>
    <w:rsid w:val="00441204"/>
    <w:rsid w:val="0044168C"/>
    <w:rsid w:val="0044381E"/>
    <w:rsid w:val="004444FA"/>
    <w:rsid w:val="0044485C"/>
    <w:rsid w:val="00444B1F"/>
    <w:rsid w:val="00445E40"/>
    <w:rsid w:val="00454318"/>
    <w:rsid w:val="004544A8"/>
    <w:rsid w:val="00454EE2"/>
    <w:rsid w:val="0045670F"/>
    <w:rsid w:val="00461F1B"/>
    <w:rsid w:val="00465596"/>
    <w:rsid w:val="004677FE"/>
    <w:rsid w:val="00470845"/>
    <w:rsid w:val="0047245E"/>
    <w:rsid w:val="00473817"/>
    <w:rsid w:val="00474BA5"/>
    <w:rsid w:val="004760B2"/>
    <w:rsid w:val="00481C5B"/>
    <w:rsid w:val="00481D1B"/>
    <w:rsid w:val="00482A36"/>
    <w:rsid w:val="00482D3A"/>
    <w:rsid w:val="00483B15"/>
    <w:rsid w:val="00484C55"/>
    <w:rsid w:val="00485CD6"/>
    <w:rsid w:val="0049011A"/>
    <w:rsid w:val="00491206"/>
    <w:rsid w:val="00491C16"/>
    <w:rsid w:val="00494B7C"/>
    <w:rsid w:val="004967D7"/>
    <w:rsid w:val="00496AC2"/>
    <w:rsid w:val="004A1025"/>
    <w:rsid w:val="004B2225"/>
    <w:rsid w:val="004B43AC"/>
    <w:rsid w:val="004C743E"/>
    <w:rsid w:val="004C7E61"/>
    <w:rsid w:val="004D31E1"/>
    <w:rsid w:val="004E18AE"/>
    <w:rsid w:val="004E20C4"/>
    <w:rsid w:val="004E2DD4"/>
    <w:rsid w:val="004E40CD"/>
    <w:rsid w:val="004E4F81"/>
    <w:rsid w:val="004E7466"/>
    <w:rsid w:val="004E7BDF"/>
    <w:rsid w:val="004F012B"/>
    <w:rsid w:val="004F09C4"/>
    <w:rsid w:val="004F2A53"/>
    <w:rsid w:val="004F36D2"/>
    <w:rsid w:val="004F7BC2"/>
    <w:rsid w:val="005011F4"/>
    <w:rsid w:val="00502FC3"/>
    <w:rsid w:val="005038E3"/>
    <w:rsid w:val="00504636"/>
    <w:rsid w:val="00511A7A"/>
    <w:rsid w:val="0051790E"/>
    <w:rsid w:val="00521137"/>
    <w:rsid w:val="0052169D"/>
    <w:rsid w:val="00522321"/>
    <w:rsid w:val="00536956"/>
    <w:rsid w:val="005405EA"/>
    <w:rsid w:val="00540C13"/>
    <w:rsid w:val="00541099"/>
    <w:rsid w:val="00541B32"/>
    <w:rsid w:val="005441EF"/>
    <w:rsid w:val="00544550"/>
    <w:rsid w:val="00545AC7"/>
    <w:rsid w:val="0055033E"/>
    <w:rsid w:val="00557608"/>
    <w:rsid w:val="0056058E"/>
    <w:rsid w:val="00560819"/>
    <w:rsid w:val="0056548D"/>
    <w:rsid w:val="00572F89"/>
    <w:rsid w:val="005734EB"/>
    <w:rsid w:val="005735F6"/>
    <w:rsid w:val="00573616"/>
    <w:rsid w:val="00573CFC"/>
    <w:rsid w:val="00573FE6"/>
    <w:rsid w:val="00574422"/>
    <w:rsid w:val="0058093F"/>
    <w:rsid w:val="005816D6"/>
    <w:rsid w:val="00581EF6"/>
    <w:rsid w:val="00592399"/>
    <w:rsid w:val="00596559"/>
    <w:rsid w:val="00597A61"/>
    <w:rsid w:val="005A6A11"/>
    <w:rsid w:val="005A7345"/>
    <w:rsid w:val="005B11FD"/>
    <w:rsid w:val="005B490E"/>
    <w:rsid w:val="005B54F0"/>
    <w:rsid w:val="005B5ADF"/>
    <w:rsid w:val="005C3B36"/>
    <w:rsid w:val="005C4247"/>
    <w:rsid w:val="005D027D"/>
    <w:rsid w:val="005D2F36"/>
    <w:rsid w:val="005D5697"/>
    <w:rsid w:val="005E1D24"/>
    <w:rsid w:val="005E26AD"/>
    <w:rsid w:val="005E27B8"/>
    <w:rsid w:val="005E340E"/>
    <w:rsid w:val="005F1A7C"/>
    <w:rsid w:val="005F58F5"/>
    <w:rsid w:val="0060035F"/>
    <w:rsid w:val="00600AC9"/>
    <w:rsid w:val="006015E0"/>
    <w:rsid w:val="00602BE3"/>
    <w:rsid w:val="006105F8"/>
    <w:rsid w:val="00611918"/>
    <w:rsid w:val="00613AE1"/>
    <w:rsid w:val="006260AE"/>
    <w:rsid w:val="006270C0"/>
    <w:rsid w:val="00630819"/>
    <w:rsid w:val="00635E79"/>
    <w:rsid w:val="006361F2"/>
    <w:rsid w:val="00637613"/>
    <w:rsid w:val="00640E3F"/>
    <w:rsid w:val="006555B8"/>
    <w:rsid w:val="00655AC2"/>
    <w:rsid w:val="00656FA2"/>
    <w:rsid w:val="006576CA"/>
    <w:rsid w:val="006605C0"/>
    <w:rsid w:val="00660FD5"/>
    <w:rsid w:val="00661D78"/>
    <w:rsid w:val="00667B58"/>
    <w:rsid w:val="0067028E"/>
    <w:rsid w:val="006714CE"/>
    <w:rsid w:val="0067355F"/>
    <w:rsid w:val="00675248"/>
    <w:rsid w:val="0067710D"/>
    <w:rsid w:val="006811DE"/>
    <w:rsid w:val="00687F02"/>
    <w:rsid w:val="006947FC"/>
    <w:rsid w:val="006A0EAB"/>
    <w:rsid w:val="006A3BAF"/>
    <w:rsid w:val="006A4C2C"/>
    <w:rsid w:val="006A5BA4"/>
    <w:rsid w:val="006C1DC8"/>
    <w:rsid w:val="006C6F31"/>
    <w:rsid w:val="006D1F03"/>
    <w:rsid w:val="006D5A54"/>
    <w:rsid w:val="006E06E5"/>
    <w:rsid w:val="006E1D70"/>
    <w:rsid w:val="006E2CA8"/>
    <w:rsid w:val="006E31D2"/>
    <w:rsid w:val="006E5923"/>
    <w:rsid w:val="006E5BD2"/>
    <w:rsid w:val="006E5C19"/>
    <w:rsid w:val="006E6743"/>
    <w:rsid w:val="006F1C27"/>
    <w:rsid w:val="006F33FD"/>
    <w:rsid w:val="006F36ED"/>
    <w:rsid w:val="006F3CA9"/>
    <w:rsid w:val="006F5665"/>
    <w:rsid w:val="006F67D5"/>
    <w:rsid w:val="00701802"/>
    <w:rsid w:val="007056C7"/>
    <w:rsid w:val="007114FF"/>
    <w:rsid w:val="0071241B"/>
    <w:rsid w:val="00721F6A"/>
    <w:rsid w:val="007265D1"/>
    <w:rsid w:val="00731310"/>
    <w:rsid w:val="00734CAE"/>
    <w:rsid w:val="00735F75"/>
    <w:rsid w:val="00740599"/>
    <w:rsid w:val="00742A8E"/>
    <w:rsid w:val="00750B40"/>
    <w:rsid w:val="007524FD"/>
    <w:rsid w:val="00754EB3"/>
    <w:rsid w:val="0075587C"/>
    <w:rsid w:val="007573CE"/>
    <w:rsid w:val="00761AEA"/>
    <w:rsid w:val="00762C7D"/>
    <w:rsid w:val="007635B8"/>
    <w:rsid w:val="00765C5B"/>
    <w:rsid w:val="00767BCF"/>
    <w:rsid w:val="00767FF4"/>
    <w:rsid w:val="00772F19"/>
    <w:rsid w:val="00777B5F"/>
    <w:rsid w:val="007800E0"/>
    <w:rsid w:val="00782475"/>
    <w:rsid w:val="0078329A"/>
    <w:rsid w:val="007832FA"/>
    <w:rsid w:val="00784BF2"/>
    <w:rsid w:val="00785271"/>
    <w:rsid w:val="007852A1"/>
    <w:rsid w:val="007857B3"/>
    <w:rsid w:val="007870A9"/>
    <w:rsid w:val="00787E0E"/>
    <w:rsid w:val="00790F78"/>
    <w:rsid w:val="0079619B"/>
    <w:rsid w:val="00796DD0"/>
    <w:rsid w:val="007A0F1D"/>
    <w:rsid w:val="007A101D"/>
    <w:rsid w:val="007A2E23"/>
    <w:rsid w:val="007A3070"/>
    <w:rsid w:val="007A4D15"/>
    <w:rsid w:val="007B0004"/>
    <w:rsid w:val="007B1337"/>
    <w:rsid w:val="007B2878"/>
    <w:rsid w:val="007B2E2C"/>
    <w:rsid w:val="007B2EC0"/>
    <w:rsid w:val="007B3D09"/>
    <w:rsid w:val="007B4701"/>
    <w:rsid w:val="007B548E"/>
    <w:rsid w:val="007B6080"/>
    <w:rsid w:val="007C0E6C"/>
    <w:rsid w:val="007C1EA8"/>
    <w:rsid w:val="007C72C3"/>
    <w:rsid w:val="007C7E0B"/>
    <w:rsid w:val="007D03A5"/>
    <w:rsid w:val="007D14B7"/>
    <w:rsid w:val="007D1B4E"/>
    <w:rsid w:val="007E451C"/>
    <w:rsid w:val="007E7241"/>
    <w:rsid w:val="007E7854"/>
    <w:rsid w:val="007F3024"/>
    <w:rsid w:val="007F377F"/>
    <w:rsid w:val="007F4C66"/>
    <w:rsid w:val="00801E09"/>
    <w:rsid w:val="0080230D"/>
    <w:rsid w:val="008059C0"/>
    <w:rsid w:val="008059E8"/>
    <w:rsid w:val="008065E4"/>
    <w:rsid w:val="00812207"/>
    <w:rsid w:val="00826686"/>
    <w:rsid w:val="008348D6"/>
    <w:rsid w:val="00835C72"/>
    <w:rsid w:val="00837866"/>
    <w:rsid w:val="008402B1"/>
    <w:rsid w:val="00844C86"/>
    <w:rsid w:val="00846543"/>
    <w:rsid w:val="00847182"/>
    <w:rsid w:val="0085210A"/>
    <w:rsid w:val="00852396"/>
    <w:rsid w:val="00855E18"/>
    <w:rsid w:val="00857E38"/>
    <w:rsid w:val="00860F85"/>
    <w:rsid w:val="008613B7"/>
    <w:rsid w:val="00861673"/>
    <w:rsid w:val="008627EB"/>
    <w:rsid w:val="00863FBC"/>
    <w:rsid w:val="00865528"/>
    <w:rsid w:val="00867781"/>
    <w:rsid w:val="00877A00"/>
    <w:rsid w:val="00881BD8"/>
    <w:rsid w:val="0088403A"/>
    <w:rsid w:val="00893856"/>
    <w:rsid w:val="00896A3F"/>
    <w:rsid w:val="008A2D54"/>
    <w:rsid w:val="008A37BF"/>
    <w:rsid w:val="008A3980"/>
    <w:rsid w:val="008A3AF2"/>
    <w:rsid w:val="008B488D"/>
    <w:rsid w:val="008B61F9"/>
    <w:rsid w:val="008B7A34"/>
    <w:rsid w:val="008B7E04"/>
    <w:rsid w:val="008C42A4"/>
    <w:rsid w:val="008C72F2"/>
    <w:rsid w:val="008D323F"/>
    <w:rsid w:val="008E0082"/>
    <w:rsid w:val="008E1060"/>
    <w:rsid w:val="008E5334"/>
    <w:rsid w:val="008E6FA8"/>
    <w:rsid w:val="008F3F25"/>
    <w:rsid w:val="008F68C5"/>
    <w:rsid w:val="00904B43"/>
    <w:rsid w:val="0091024E"/>
    <w:rsid w:val="0091113D"/>
    <w:rsid w:val="00912D22"/>
    <w:rsid w:val="009157BA"/>
    <w:rsid w:val="0091628F"/>
    <w:rsid w:val="009206B4"/>
    <w:rsid w:val="00922138"/>
    <w:rsid w:val="0092363E"/>
    <w:rsid w:val="00925D37"/>
    <w:rsid w:val="00927B80"/>
    <w:rsid w:val="00927E1F"/>
    <w:rsid w:val="00940265"/>
    <w:rsid w:val="00940858"/>
    <w:rsid w:val="00940B2D"/>
    <w:rsid w:val="0094151A"/>
    <w:rsid w:val="00945777"/>
    <w:rsid w:val="00956B97"/>
    <w:rsid w:val="0096098F"/>
    <w:rsid w:val="00960DE1"/>
    <w:rsid w:val="009612C3"/>
    <w:rsid w:val="00963A30"/>
    <w:rsid w:val="009676B1"/>
    <w:rsid w:val="009725C3"/>
    <w:rsid w:val="009725D0"/>
    <w:rsid w:val="00974F9A"/>
    <w:rsid w:val="00975291"/>
    <w:rsid w:val="009847D5"/>
    <w:rsid w:val="009909EA"/>
    <w:rsid w:val="00990B9A"/>
    <w:rsid w:val="00992483"/>
    <w:rsid w:val="00996D11"/>
    <w:rsid w:val="009A08C5"/>
    <w:rsid w:val="009A2ABE"/>
    <w:rsid w:val="009A7723"/>
    <w:rsid w:val="009C06DA"/>
    <w:rsid w:val="009C0E3F"/>
    <w:rsid w:val="009C1EE2"/>
    <w:rsid w:val="009C7ECE"/>
    <w:rsid w:val="009D00FD"/>
    <w:rsid w:val="009D26C4"/>
    <w:rsid w:val="009D6ECF"/>
    <w:rsid w:val="009E3544"/>
    <w:rsid w:val="009E620A"/>
    <w:rsid w:val="009F3ED1"/>
    <w:rsid w:val="009F5C7E"/>
    <w:rsid w:val="009F5F77"/>
    <w:rsid w:val="009F6DDB"/>
    <w:rsid w:val="009F7CF7"/>
    <w:rsid w:val="00A00416"/>
    <w:rsid w:val="00A008BA"/>
    <w:rsid w:val="00A02820"/>
    <w:rsid w:val="00A0549A"/>
    <w:rsid w:val="00A07273"/>
    <w:rsid w:val="00A07E28"/>
    <w:rsid w:val="00A134ED"/>
    <w:rsid w:val="00A16335"/>
    <w:rsid w:val="00A261D4"/>
    <w:rsid w:val="00A26785"/>
    <w:rsid w:val="00A26AE8"/>
    <w:rsid w:val="00A362C4"/>
    <w:rsid w:val="00A42A20"/>
    <w:rsid w:val="00A42DD2"/>
    <w:rsid w:val="00A44544"/>
    <w:rsid w:val="00A44743"/>
    <w:rsid w:val="00A452B3"/>
    <w:rsid w:val="00A4693B"/>
    <w:rsid w:val="00A53C16"/>
    <w:rsid w:val="00A56F8E"/>
    <w:rsid w:val="00A614D6"/>
    <w:rsid w:val="00A66343"/>
    <w:rsid w:val="00A668DE"/>
    <w:rsid w:val="00A700F3"/>
    <w:rsid w:val="00A74C56"/>
    <w:rsid w:val="00A85133"/>
    <w:rsid w:val="00A85332"/>
    <w:rsid w:val="00A858AC"/>
    <w:rsid w:val="00A862AF"/>
    <w:rsid w:val="00A8746B"/>
    <w:rsid w:val="00A8788C"/>
    <w:rsid w:val="00A92D82"/>
    <w:rsid w:val="00AA076B"/>
    <w:rsid w:val="00AA0832"/>
    <w:rsid w:val="00AA0898"/>
    <w:rsid w:val="00AA14E0"/>
    <w:rsid w:val="00AB111F"/>
    <w:rsid w:val="00AB36E3"/>
    <w:rsid w:val="00AB3B14"/>
    <w:rsid w:val="00AC08A8"/>
    <w:rsid w:val="00AC12AC"/>
    <w:rsid w:val="00AC4648"/>
    <w:rsid w:val="00AC50C7"/>
    <w:rsid w:val="00AD215A"/>
    <w:rsid w:val="00AD3C40"/>
    <w:rsid w:val="00AD7ED5"/>
    <w:rsid w:val="00AE288E"/>
    <w:rsid w:val="00AE55CB"/>
    <w:rsid w:val="00AF47F1"/>
    <w:rsid w:val="00B02BAF"/>
    <w:rsid w:val="00B04F84"/>
    <w:rsid w:val="00B07329"/>
    <w:rsid w:val="00B10AD8"/>
    <w:rsid w:val="00B146A6"/>
    <w:rsid w:val="00B21139"/>
    <w:rsid w:val="00B21931"/>
    <w:rsid w:val="00B25971"/>
    <w:rsid w:val="00B30F52"/>
    <w:rsid w:val="00B353A9"/>
    <w:rsid w:val="00B366A1"/>
    <w:rsid w:val="00B40887"/>
    <w:rsid w:val="00B4149D"/>
    <w:rsid w:val="00B43428"/>
    <w:rsid w:val="00B46083"/>
    <w:rsid w:val="00B471C9"/>
    <w:rsid w:val="00B50173"/>
    <w:rsid w:val="00B538A4"/>
    <w:rsid w:val="00B538DE"/>
    <w:rsid w:val="00B55065"/>
    <w:rsid w:val="00B646B8"/>
    <w:rsid w:val="00B65D0E"/>
    <w:rsid w:val="00B65E9E"/>
    <w:rsid w:val="00B7056B"/>
    <w:rsid w:val="00B7106E"/>
    <w:rsid w:val="00B728AA"/>
    <w:rsid w:val="00B7430E"/>
    <w:rsid w:val="00B80E23"/>
    <w:rsid w:val="00B825C9"/>
    <w:rsid w:val="00B83B35"/>
    <w:rsid w:val="00B847AA"/>
    <w:rsid w:val="00B85884"/>
    <w:rsid w:val="00B903C1"/>
    <w:rsid w:val="00B91893"/>
    <w:rsid w:val="00B91DFC"/>
    <w:rsid w:val="00B92313"/>
    <w:rsid w:val="00B92CC1"/>
    <w:rsid w:val="00B9594E"/>
    <w:rsid w:val="00BA2E38"/>
    <w:rsid w:val="00BA60A6"/>
    <w:rsid w:val="00BB6077"/>
    <w:rsid w:val="00BC033D"/>
    <w:rsid w:val="00BC3924"/>
    <w:rsid w:val="00BC4341"/>
    <w:rsid w:val="00BC58B3"/>
    <w:rsid w:val="00BD2F76"/>
    <w:rsid w:val="00BD35D4"/>
    <w:rsid w:val="00BD3836"/>
    <w:rsid w:val="00BD5CE7"/>
    <w:rsid w:val="00BD6641"/>
    <w:rsid w:val="00BE17AA"/>
    <w:rsid w:val="00BE335C"/>
    <w:rsid w:val="00BE4921"/>
    <w:rsid w:val="00BE51DE"/>
    <w:rsid w:val="00BE6050"/>
    <w:rsid w:val="00BF2690"/>
    <w:rsid w:val="00BF3AD5"/>
    <w:rsid w:val="00BF623C"/>
    <w:rsid w:val="00C01223"/>
    <w:rsid w:val="00C03021"/>
    <w:rsid w:val="00C0324D"/>
    <w:rsid w:val="00C05D9A"/>
    <w:rsid w:val="00C11A46"/>
    <w:rsid w:val="00C12145"/>
    <w:rsid w:val="00C12782"/>
    <w:rsid w:val="00C1542D"/>
    <w:rsid w:val="00C1553F"/>
    <w:rsid w:val="00C15EA9"/>
    <w:rsid w:val="00C16608"/>
    <w:rsid w:val="00C16B52"/>
    <w:rsid w:val="00C22D50"/>
    <w:rsid w:val="00C32469"/>
    <w:rsid w:val="00C34A73"/>
    <w:rsid w:val="00C34C68"/>
    <w:rsid w:val="00C37907"/>
    <w:rsid w:val="00C42D19"/>
    <w:rsid w:val="00C445D6"/>
    <w:rsid w:val="00C471E7"/>
    <w:rsid w:val="00C4761B"/>
    <w:rsid w:val="00C54160"/>
    <w:rsid w:val="00C6149A"/>
    <w:rsid w:val="00C6170C"/>
    <w:rsid w:val="00C64BE6"/>
    <w:rsid w:val="00C70B55"/>
    <w:rsid w:val="00C72B15"/>
    <w:rsid w:val="00C72C4A"/>
    <w:rsid w:val="00C765D5"/>
    <w:rsid w:val="00C76C50"/>
    <w:rsid w:val="00C806D5"/>
    <w:rsid w:val="00C813A0"/>
    <w:rsid w:val="00C85C76"/>
    <w:rsid w:val="00C87CD0"/>
    <w:rsid w:val="00C901FF"/>
    <w:rsid w:val="00C91055"/>
    <w:rsid w:val="00C91A90"/>
    <w:rsid w:val="00C935F1"/>
    <w:rsid w:val="00C936FA"/>
    <w:rsid w:val="00C95EDC"/>
    <w:rsid w:val="00C960D6"/>
    <w:rsid w:val="00CA3549"/>
    <w:rsid w:val="00CA390F"/>
    <w:rsid w:val="00CA70B4"/>
    <w:rsid w:val="00CA7921"/>
    <w:rsid w:val="00CB1E09"/>
    <w:rsid w:val="00CB7266"/>
    <w:rsid w:val="00CB7D87"/>
    <w:rsid w:val="00CC3649"/>
    <w:rsid w:val="00CD2E2A"/>
    <w:rsid w:val="00CD65E3"/>
    <w:rsid w:val="00CE1556"/>
    <w:rsid w:val="00CE349D"/>
    <w:rsid w:val="00CE5D4F"/>
    <w:rsid w:val="00CF017C"/>
    <w:rsid w:val="00CF18BB"/>
    <w:rsid w:val="00CF251A"/>
    <w:rsid w:val="00CF34E7"/>
    <w:rsid w:val="00CF7666"/>
    <w:rsid w:val="00D002CC"/>
    <w:rsid w:val="00D01D55"/>
    <w:rsid w:val="00D032C1"/>
    <w:rsid w:val="00D04AE9"/>
    <w:rsid w:val="00D06388"/>
    <w:rsid w:val="00D06EF6"/>
    <w:rsid w:val="00D06FC8"/>
    <w:rsid w:val="00D0716C"/>
    <w:rsid w:val="00D11A05"/>
    <w:rsid w:val="00D147CA"/>
    <w:rsid w:val="00D17E0B"/>
    <w:rsid w:val="00D207A9"/>
    <w:rsid w:val="00D225FA"/>
    <w:rsid w:val="00D22BF8"/>
    <w:rsid w:val="00D2370D"/>
    <w:rsid w:val="00D47F52"/>
    <w:rsid w:val="00D577FC"/>
    <w:rsid w:val="00D6021C"/>
    <w:rsid w:val="00D649DC"/>
    <w:rsid w:val="00D7149A"/>
    <w:rsid w:val="00D778DE"/>
    <w:rsid w:val="00D82DEF"/>
    <w:rsid w:val="00D836CC"/>
    <w:rsid w:val="00D85653"/>
    <w:rsid w:val="00D96A0A"/>
    <w:rsid w:val="00DA20F8"/>
    <w:rsid w:val="00DA6B02"/>
    <w:rsid w:val="00DA7337"/>
    <w:rsid w:val="00DB1690"/>
    <w:rsid w:val="00DB1B46"/>
    <w:rsid w:val="00DB422B"/>
    <w:rsid w:val="00DC0ADA"/>
    <w:rsid w:val="00DC1091"/>
    <w:rsid w:val="00DC1918"/>
    <w:rsid w:val="00DD0B48"/>
    <w:rsid w:val="00DD1E25"/>
    <w:rsid w:val="00DE2713"/>
    <w:rsid w:val="00DE2A11"/>
    <w:rsid w:val="00DE4F43"/>
    <w:rsid w:val="00DE75DE"/>
    <w:rsid w:val="00DE7696"/>
    <w:rsid w:val="00DF0C7B"/>
    <w:rsid w:val="00DF33AD"/>
    <w:rsid w:val="00DF3EE9"/>
    <w:rsid w:val="00DF71FF"/>
    <w:rsid w:val="00E02A2D"/>
    <w:rsid w:val="00E03CEE"/>
    <w:rsid w:val="00E04C9C"/>
    <w:rsid w:val="00E078E2"/>
    <w:rsid w:val="00E17CEF"/>
    <w:rsid w:val="00E20A4B"/>
    <w:rsid w:val="00E21B50"/>
    <w:rsid w:val="00E220F4"/>
    <w:rsid w:val="00E23606"/>
    <w:rsid w:val="00E236A7"/>
    <w:rsid w:val="00E37846"/>
    <w:rsid w:val="00E43382"/>
    <w:rsid w:val="00E43934"/>
    <w:rsid w:val="00E46961"/>
    <w:rsid w:val="00E50E29"/>
    <w:rsid w:val="00E60D5C"/>
    <w:rsid w:val="00E621A8"/>
    <w:rsid w:val="00E63DAB"/>
    <w:rsid w:val="00E64C56"/>
    <w:rsid w:val="00E66A0B"/>
    <w:rsid w:val="00E671A4"/>
    <w:rsid w:val="00E73BB7"/>
    <w:rsid w:val="00E81361"/>
    <w:rsid w:val="00E825D8"/>
    <w:rsid w:val="00E835DD"/>
    <w:rsid w:val="00E904F1"/>
    <w:rsid w:val="00E90749"/>
    <w:rsid w:val="00E97058"/>
    <w:rsid w:val="00EA301A"/>
    <w:rsid w:val="00EA56C4"/>
    <w:rsid w:val="00EB2112"/>
    <w:rsid w:val="00EB4473"/>
    <w:rsid w:val="00EB6320"/>
    <w:rsid w:val="00EC000D"/>
    <w:rsid w:val="00ED6498"/>
    <w:rsid w:val="00EE2AB7"/>
    <w:rsid w:val="00EE3546"/>
    <w:rsid w:val="00EE68FE"/>
    <w:rsid w:val="00EE6DD0"/>
    <w:rsid w:val="00EF39F0"/>
    <w:rsid w:val="00EF5F14"/>
    <w:rsid w:val="00EF7CA1"/>
    <w:rsid w:val="00F008ED"/>
    <w:rsid w:val="00F0434C"/>
    <w:rsid w:val="00F04C3B"/>
    <w:rsid w:val="00F04D03"/>
    <w:rsid w:val="00F07730"/>
    <w:rsid w:val="00F0789A"/>
    <w:rsid w:val="00F07F4C"/>
    <w:rsid w:val="00F1732B"/>
    <w:rsid w:val="00F17371"/>
    <w:rsid w:val="00F175B4"/>
    <w:rsid w:val="00F2094D"/>
    <w:rsid w:val="00F20FE6"/>
    <w:rsid w:val="00F22457"/>
    <w:rsid w:val="00F233AF"/>
    <w:rsid w:val="00F3779B"/>
    <w:rsid w:val="00F44854"/>
    <w:rsid w:val="00F52B77"/>
    <w:rsid w:val="00F602FB"/>
    <w:rsid w:val="00F61599"/>
    <w:rsid w:val="00F63BC1"/>
    <w:rsid w:val="00F64D8D"/>
    <w:rsid w:val="00F74F6B"/>
    <w:rsid w:val="00F7537F"/>
    <w:rsid w:val="00F80E63"/>
    <w:rsid w:val="00F81D3F"/>
    <w:rsid w:val="00F84B64"/>
    <w:rsid w:val="00F84C9F"/>
    <w:rsid w:val="00F8615D"/>
    <w:rsid w:val="00F900DB"/>
    <w:rsid w:val="00F95F10"/>
    <w:rsid w:val="00FA40A6"/>
    <w:rsid w:val="00FB4BB3"/>
    <w:rsid w:val="00FC0D1A"/>
    <w:rsid w:val="00FC27E2"/>
    <w:rsid w:val="00FC32D4"/>
    <w:rsid w:val="00FD1681"/>
    <w:rsid w:val="00FE1984"/>
    <w:rsid w:val="00FE39D5"/>
    <w:rsid w:val="00FE461E"/>
    <w:rsid w:val="00FE69FA"/>
    <w:rsid w:val="00FE709D"/>
    <w:rsid w:val="00FF27B0"/>
    <w:rsid w:val="00FF4239"/>
    <w:rsid w:val="00FF457A"/>
    <w:rsid w:val="00FF54CB"/>
    <w:rsid w:val="00FF63B2"/>
    <w:rsid w:val="0452B7F4"/>
    <w:rsid w:val="106F79CF"/>
    <w:rsid w:val="11B2BF43"/>
    <w:rsid w:val="1AE33DFA"/>
    <w:rsid w:val="24330470"/>
    <w:rsid w:val="292B9FB7"/>
    <w:rsid w:val="2BA4B0D3"/>
    <w:rsid w:val="2CD03ACD"/>
    <w:rsid w:val="2F804C2D"/>
    <w:rsid w:val="42F4D396"/>
    <w:rsid w:val="4322DF5B"/>
    <w:rsid w:val="45B7D146"/>
    <w:rsid w:val="4BB93BB4"/>
    <w:rsid w:val="53A45046"/>
    <w:rsid w:val="56AFCF46"/>
    <w:rsid w:val="570EFEFB"/>
    <w:rsid w:val="59C1049E"/>
    <w:rsid w:val="5A301F62"/>
    <w:rsid w:val="5E6D75CD"/>
    <w:rsid w:val="5EE7CB43"/>
    <w:rsid w:val="6789C9E4"/>
    <w:rsid w:val="71A162F6"/>
    <w:rsid w:val="71D489F4"/>
    <w:rsid w:val="722D831E"/>
    <w:rsid w:val="77410C53"/>
    <w:rsid w:val="7A2F4D20"/>
    <w:rsid w:val="7A69510C"/>
    <w:rsid w:val="7DE7AB2B"/>
    <w:rsid w:val="7EB4B531"/>
    <w:rsid w:val="7F5CE6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B60100"/>
  <w15:chartTrackingRefBased/>
  <w15:docId w15:val="{CCE3FC31-7D0A-3C4B-BA59-07E4CDB70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6021D"/>
    <w:rPr>
      <w:rFonts w:ascii="Times New Roman" w:eastAsia="Times New Roman" w:hAnsi="Times New Roman" w:cs="Times New Roman"/>
    </w:rPr>
  </w:style>
  <w:style w:type="paragraph" w:styleId="Heading1">
    <w:name w:val="heading 1"/>
    <w:basedOn w:val="Normal"/>
    <w:next w:val="Normal"/>
    <w:link w:val="Heading1Char"/>
    <w:uiPriority w:val="9"/>
    <w:qFormat/>
    <w:rsid w:val="00B9231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B92313"/>
    <w:pPr>
      <w:keepNext/>
      <w:spacing w:before="360" w:line="274" w:lineRule="auto"/>
      <w:ind w:left="720" w:hanging="360"/>
      <w:outlineLvl w:val="1"/>
    </w:pPr>
    <w:rPr>
      <w:rFonts w:ascii="Arial" w:hAnsi="Arial"/>
      <w:b/>
      <w:sz w:val="28"/>
      <w:szCs w:val="20"/>
    </w:rPr>
  </w:style>
  <w:style w:type="paragraph" w:styleId="Heading3">
    <w:name w:val="heading 3"/>
    <w:basedOn w:val="Heading2"/>
    <w:next w:val="BodyTextIndent"/>
    <w:link w:val="Heading3Char"/>
    <w:qFormat/>
    <w:rsid w:val="00B92313"/>
    <w:pPr>
      <w:numPr>
        <w:ilvl w:val="2"/>
      </w:numPr>
      <w:ind w:left="720" w:hanging="360"/>
      <w:outlineLvl w:val="2"/>
    </w:pPr>
    <w:rPr>
      <w:sz w:val="24"/>
    </w:rPr>
  </w:style>
  <w:style w:type="paragraph" w:styleId="Heading4">
    <w:name w:val="heading 4"/>
    <w:basedOn w:val="Normal"/>
    <w:next w:val="Normal"/>
    <w:link w:val="Heading4Char"/>
    <w:uiPriority w:val="9"/>
    <w:unhideWhenUsed/>
    <w:qFormat/>
    <w:rsid w:val="009C7ECE"/>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9C7ECE"/>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7F02"/>
    <w:pPr>
      <w:ind w:left="720"/>
      <w:contextualSpacing/>
    </w:pPr>
  </w:style>
  <w:style w:type="paragraph" w:styleId="NormalWeb">
    <w:name w:val="Normal (Web)"/>
    <w:basedOn w:val="Normal"/>
    <w:uiPriority w:val="99"/>
    <w:unhideWhenUsed/>
    <w:rsid w:val="00403814"/>
    <w:pPr>
      <w:spacing w:before="100" w:beforeAutospacing="1" w:after="100" w:afterAutospacing="1"/>
    </w:pPr>
  </w:style>
  <w:style w:type="character" w:styleId="Emphasis">
    <w:name w:val="Emphasis"/>
    <w:basedOn w:val="DefaultParagraphFont"/>
    <w:uiPriority w:val="20"/>
    <w:qFormat/>
    <w:rsid w:val="00403814"/>
    <w:rPr>
      <w:i/>
      <w:iCs/>
    </w:rPr>
  </w:style>
  <w:style w:type="character" w:customStyle="1" w:styleId="apple-converted-space">
    <w:name w:val="apple-converted-space"/>
    <w:basedOn w:val="DefaultParagraphFont"/>
    <w:rsid w:val="00403814"/>
  </w:style>
  <w:style w:type="character" w:styleId="CommentReference">
    <w:name w:val="annotation reference"/>
    <w:basedOn w:val="DefaultParagraphFont"/>
    <w:uiPriority w:val="99"/>
    <w:semiHidden/>
    <w:unhideWhenUsed/>
    <w:rsid w:val="00EB4473"/>
    <w:rPr>
      <w:sz w:val="16"/>
      <w:szCs w:val="16"/>
    </w:rPr>
  </w:style>
  <w:style w:type="paragraph" w:styleId="CommentText">
    <w:name w:val="annotation text"/>
    <w:basedOn w:val="Normal"/>
    <w:link w:val="CommentTextChar"/>
    <w:uiPriority w:val="99"/>
    <w:unhideWhenUsed/>
    <w:rsid w:val="00EB4473"/>
    <w:rPr>
      <w:sz w:val="20"/>
      <w:szCs w:val="20"/>
    </w:rPr>
  </w:style>
  <w:style w:type="character" w:customStyle="1" w:styleId="CommentTextChar">
    <w:name w:val="Comment Text Char"/>
    <w:basedOn w:val="DefaultParagraphFont"/>
    <w:link w:val="CommentText"/>
    <w:uiPriority w:val="99"/>
    <w:rsid w:val="00EB447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EB4473"/>
    <w:rPr>
      <w:b/>
      <w:bCs/>
    </w:rPr>
  </w:style>
  <w:style w:type="character" w:customStyle="1" w:styleId="CommentSubjectChar">
    <w:name w:val="Comment Subject Char"/>
    <w:basedOn w:val="CommentTextChar"/>
    <w:link w:val="CommentSubject"/>
    <w:uiPriority w:val="99"/>
    <w:semiHidden/>
    <w:rsid w:val="00EB447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EB447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4473"/>
    <w:rPr>
      <w:rFonts w:ascii="Segoe UI" w:eastAsia="Times New Roman" w:hAnsi="Segoe UI" w:cs="Segoe UI"/>
      <w:sz w:val="18"/>
      <w:szCs w:val="18"/>
    </w:rPr>
  </w:style>
  <w:style w:type="character" w:styleId="Strong">
    <w:name w:val="Strong"/>
    <w:basedOn w:val="DefaultParagraphFont"/>
    <w:uiPriority w:val="22"/>
    <w:qFormat/>
    <w:rsid w:val="007B0004"/>
    <w:rPr>
      <w:b/>
      <w:bCs/>
    </w:rPr>
  </w:style>
  <w:style w:type="character" w:styleId="Hyperlink">
    <w:name w:val="Hyperlink"/>
    <w:basedOn w:val="DefaultParagraphFont"/>
    <w:uiPriority w:val="99"/>
    <w:unhideWhenUsed/>
    <w:rsid w:val="007B0004"/>
    <w:rPr>
      <w:color w:val="0000FF"/>
      <w:u w:val="single"/>
    </w:rPr>
  </w:style>
  <w:style w:type="paragraph" w:customStyle="1" w:styleId="xmsonormal">
    <w:name w:val="x_msonormal"/>
    <w:basedOn w:val="Normal"/>
    <w:rsid w:val="0010283A"/>
    <w:pPr>
      <w:spacing w:before="100" w:beforeAutospacing="1" w:after="100" w:afterAutospacing="1"/>
    </w:pPr>
  </w:style>
  <w:style w:type="paragraph" w:customStyle="1" w:styleId="Default">
    <w:name w:val="Default"/>
    <w:rsid w:val="00EA56C4"/>
    <w:pPr>
      <w:autoSpaceDE w:val="0"/>
      <w:autoSpaceDN w:val="0"/>
      <w:adjustRightInd w:val="0"/>
    </w:pPr>
    <w:rPr>
      <w:rFonts w:ascii="Calibri" w:hAnsi="Calibri" w:cs="Calibri"/>
      <w:color w:val="000000"/>
    </w:rPr>
  </w:style>
  <w:style w:type="paragraph" w:styleId="FootnoteText">
    <w:name w:val="footnote text"/>
    <w:basedOn w:val="Normal"/>
    <w:link w:val="FootnoteTextChar"/>
    <w:uiPriority w:val="99"/>
    <w:semiHidden/>
    <w:unhideWhenUsed/>
    <w:rsid w:val="00251A6A"/>
    <w:rPr>
      <w:sz w:val="20"/>
      <w:szCs w:val="20"/>
    </w:rPr>
  </w:style>
  <w:style w:type="character" w:customStyle="1" w:styleId="FootnoteTextChar">
    <w:name w:val="Footnote Text Char"/>
    <w:basedOn w:val="DefaultParagraphFont"/>
    <w:link w:val="FootnoteText"/>
    <w:uiPriority w:val="99"/>
    <w:semiHidden/>
    <w:rsid w:val="00251A6A"/>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251A6A"/>
    <w:rPr>
      <w:vertAlign w:val="superscript"/>
    </w:rPr>
  </w:style>
  <w:style w:type="table" w:styleId="TableGrid">
    <w:name w:val="Table Grid"/>
    <w:basedOn w:val="TableNormal"/>
    <w:uiPriority w:val="39"/>
    <w:rsid w:val="009C0E3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8B488D"/>
    <w:rPr>
      <w:color w:val="954F72" w:themeColor="followedHyperlink"/>
      <w:u w:val="single"/>
    </w:rPr>
  </w:style>
  <w:style w:type="character" w:customStyle="1" w:styleId="Heading2Char">
    <w:name w:val="Heading 2 Char"/>
    <w:basedOn w:val="DefaultParagraphFont"/>
    <w:link w:val="Heading2"/>
    <w:rsid w:val="00B92313"/>
    <w:rPr>
      <w:rFonts w:ascii="Arial" w:eastAsia="Times New Roman" w:hAnsi="Arial" w:cs="Times New Roman"/>
      <w:b/>
      <w:sz w:val="28"/>
      <w:szCs w:val="20"/>
    </w:rPr>
  </w:style>
  <w:style w:type="character" w:customStyle="1" w:styleId="Heading3Char">
    <w:name w:val="Heading 3 Char"/>
    <w:basedOn w:val="DefaultParagraphFont"/>
    <w:link w:val="Heading3"/>
    <w:rsid w:val="00B92313"/>
    <w:rPr>
      <w:rFonts w:ascii="Arial" w:eastAsia="Times New Roman" w:hAnsi="Arial" w:cs="Times New Roman"/>
      <w:b/>
      <w:szCs w:val="20"/>
    </w:rPr>
  </w:style>
  <w:style w:type="paragraph" w:styleId="BodyText">
    <w:name w:val="Body Text"/>
    <w:aliases w:val="b,Char Char,Body text Char,Char Char Char Char,Char Char Char"/>
    <w:basedOn w:val="Normal"/>
    <w:link w:val="BodyTextChar"/>
    <w:uiPriority w:val="99"/>
    <w:rsid w:val="00B92313"/>
    <w:pPr>
      <w:spacing w:before="240" w:line="274" w:lineRule="auto"/>
    </w:pPr>
    <w:rPr>
      <w:rFonts w:ascii="Arial" w:hAnsi="Arial"/>
      <w:sz w:val="22"/>
      <w:szCs w:val="20"/>
    </w:rPr>
  </w:style>
  <w:style w:type="character" w:customStyle="1" w:styleId="BodyTextChar">
    <w:name w:val="Body Text Char"/>
    <w:aliases w:val="b Char,Char Char Char1,Body text Char Char,Char Char Char Char Char,Char Char Char Char1"/>
    <w:basedOn w:val="DefaultParagraphFont"/>
    <w:link w:val="BodyText"/>
    <w:uiPriority w:val="99"/>
    <w:rsid w:val="00B92313"/>
    <w:rPr>
      <w:rFonts w:ascii="Arial" w:eastAsia="Times New Roman" w:hAnsi="Arial" w:cs="Times New Roman"/>
      <w:sz w:val="22"/>
      <w:szCs w:val="20"/>
    </w:rPr>
  </w:style>
  <w:style w:type="paragraph" w:styleId="BodyTextIndent">
    <w:name w:val="Body Text Indent"/>
    <w:basedOn w:val="Normal"/>
    <w:link w:val="BodyTextIndentChar"/>
    <w:uiPriority w:val="99"/>
    <w:rsid w:val="00B92313"/>
    <w:pPr>
      <w:spacing w:after="120" w:line="274" w:lineRule="auto"/>
      <w:ind w:left="360"/>
    </w:pPr>
    <w:rPr>
      <w:rFonts w:ascii="Arial" w:hAnsi="Arial"/>
      <w:sz w:val="22"/>
      <w:szCs w:val="20"/>
    </w:rPr>
  </w:style>
  <w:style w:type="character" w:customStyle="1" w:styleId="BodyTextIndentChar">
    <w:name w:val="Body Text Indent Char"/>
    <w:basedOn w:val="DefaultParagraphFont"/>
    <w:link w:val="BodyTextIndent"/>
    <w:uiPriority w:val="99"/>
    <w:rsid w:val="00B92313"/>
    <w:rPr>
      <w:rFonts w:ascii="Arial" w:eastAsia="Times New Roman" w:hAnsi="Arial" w:cs="Times New Roman"/>
      <w:sz w:val="22"/>
      <w:szCs w:val="20"/>
    </w:rPr>
  </w:style>
  <w:style w:type="paragraph" w:styleId="BodyTextIndent2">
    <w:name w:val="Body Text Indent 2"/>
    <w:basedOn w:val="Normal"/>
    <w:link w:val="BodyTextIndent2Char"/>
    <w:rsid w:val="00B92313"/>
    <w:pPr>
      <w:spacing w:after="120" w:line="480" w:lineRule="auto"/>
      <w:ind w:left="360"/>
    </w:pPr>
    <w:rPr>
      <w:rFonts w:ascii="Arial" w:hAnsi="Arial"/>
      <w:sz w:val="22"/>
      <w:szCs w:val="20"/>
    </w:rPr>
  </w:style>
  <w:style w:type="character" w:customStyle="1" w:styleId="BodyTextIndent2Char">
    <w:name w:val="Body Text Indent 2 Char"/>
    <w:basedOn w:val="DefaultParagraphFont"/>
    <w:link w:val="BodyTextIndent2"/>
    <w:rsid w:val="00B92313"/>
    <w:rPr>
      <w:rFonts w:ascii="Arial" w:eastAsia="Times New Roman" w:hAnsi="Arial" w:cs="Times New Roman"/>
      <w:sz w:val="22"/>
      <w:szCs w:val="20"/>
    </w:rPr>
  </w:style>
  <w:style w:type="paragraph" w:customStyle="1" w:styleId="Quick1">
    <w:name w:val="Quick 1."/>
    <w:basedOn w:val="Normal"/>
    <w:rsid w:val="00B92313"/>
    <w:pPr>
      <w:widowControl w:val="0"/>
      <w:tabs>
        <w:tab w:val="num" w:pos="360"/>
      </w:tabs>
    </w:pPr>
    <w:rPr>
      <w:szCs w:val="20"/>
    </w:rPr>
  </w:style>
  <w:style w:type="character" w:customStyle="1" w:styleId="CharChar22">
    <w:name w:val="Char Char22"/>
    <w:basedOn w:val="DefaultParagraphFont"/>
    <w:rsid w:val="00B92313"/>
    <w:rPr>
      <w:rFonts w:ascii="Arial" w:hAnsi="Arial" w:cs="Arial" w:hint="default"/>
      <w:b/>
      <w:bCs w:val="0"/>
      <w:sz w:val="24"/>
    </w:rPr>
  </w:style>
  <w:style w:type="character" w:customStyle="1" w:styleId="Heading1Char">
    <w:name w:val="Heading 1 Char"/>
    <w:basedOn w:val="DefaultParagraphFont"/>
    <w:link w:val="Heading1"/>
    <w:uiPriority w:val="9"/>
    <w:rsid w:val="00B92313"/>
    <w:rPr>
      <w:rFonts w:asciiTheme="majorHAnsi" w:eastAsiaTheme="majorEastAsia" w:hAnsiTheme="majorHAnsi" w:cstheme="majorBidi"/>
      <w:color w:val="2F5496" w:themeColor="accent1" w:themeShade="BF"/>
      <w:sz w:val="32"/>
      <w:szCs w:val="32"/>
    </w:rPr>
  </w:style>
  <w:style w:type="character" w:customStyle="1" w:styleId="fm-citation-ids-label">
    <w:name w:val="fm-citation-ids-label"/>
    <w:basedOn w:val="DefaultParagraphFont"/>
    <w:rsid w:val="00197AB1"/>
  </w:style>
  <w:style w:type="paragraph" w:customStyle="1" w:styleId="EndNoteBibliography">
    <w:name w:val="EndNote Bibliography"/>
    <w:basedOn w:val="Normal"/>
    <w:link w:val="EndNoteBibliographyChar"/>
    <w:rsid w:val="00602BE3"/>
    <w:rPr>
      <w:rFonts w:ascii="Calibri" w:eastAsiaTheme="minorHAnsi" w:hAnsi="Calibri" w:cs="Calibri"/>
    </w:rPr>
  </w:style>
  <w:style w:type="character" w:customStyle="1" w:styleId="EndNoteBibliographyChar">
    <w:name w:val="EndNote Bibliography Char"/>
    <w:basedOn w:val="DefaultParagraphFont"/>
    <w:link w:val="EndNoteBibliography"/>
    <w:rsid w:val="00602BE3"/>
    <w:rPr>
      <w:rFonts w:ascii="Calibri" w:hAnsi="Calibri" w:cs="Calibri"/>
    </w:rPr>
  </w:style>
  <w:style w:type="paragraph" w:customStyle="1" w:styleId="xmsonormal0">
    <w:name w:val="xmsonormal"/>
    <w:basedOn w:val="Normal"/>
    <w:rsid w:val="00A02820"/>
    <w:pPr>
      <w:spacing w:before="100" w:beforeAutospacing="1" w:after="100" w:afterAutospacing="1"/>
    </w:pPr>
  </w:style>
  <w:style w:type="paragraph" w:customStyle="1" w:styleId="xmsolistparagraph">
    <w:name w:val="xmsolistparagraph"/>
    <w:basedOn w:val="Normal"/>
    <w:rsid w:val="00A02820"/>
    <w:pPr>
      <w:spacing w:before="100" w:beforeAutospacing="1" w:after="100" w:afterAutospacing="1"/>
    </w:pPr>
  </w:style>
  <w:style w:type="paragraph" w:styleId="EndnoteText">
    <w:name w:val="endnote text"/>
    <w:basedOn w:val="Normal"/>
    <w:link w:val="EndnoteTextChar"/>
    <w:uiPriority w:val="99"/>
    <w:unhideWhenUsed/>
    <w:rsid w:val="004B2225"/>
    <w:rPr>
      <w:sz w:val="20"/>
      <w:szCs w:val="20"/>
    </w:rPr>
  </w:style>
  <w:style w:type="character" w:customStyle="1" w:styleId="EndnoteTextChar">
    <w:name w:val="Endnote Text Char"/>
    <w:basedOn w:val="DefaultParagraphFont"/>
    <w:link w:val="EndnoteText"/>
    <w:uiPriority w:val="99"/>
    <w:rsid w:val="004B2225"/>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4B2225"/>
    <w:rPr>
      <w:vertAlign w:val="superscript"/>
    </w:rPr>
  </w:style>
  <w:style w:type="character" w:customStyle="1" w:styleId="Heading4Char">
    <w:name w:val="Heading 4 Char"/>
    <w:basedOn w:val="DefaultParagraphFont"/>
    <w:link w:val="Heading4"/>
    <w:uiPriority w:val="9"/>
    <w:rsid w:val="009C7ECE"/>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rsid w:val="009C7ECE"/>
    <w:rPr>
      <w:rFonts w:asciiTheme="majorHAnsi" w:eastAsiaTheme="majorEastAsia" w:hAnsiTheme="majorHAnsi" w:cstheme="majorBidi"/>
      <w:color w:val="2F5496" w:themeColor="accent1" w:themeShade="BF"/>
    </w:rPr>
  </w:style>
  <w:style w:type="paragraph" w:styleId="TOCHeading">
    <w:name w:val="TOC Heading"/>
    <w:basedOn w:val="Heading1"/>
    <w:next w:val="Normal"/>
    <w:uiPriority w:val="39"/>
    <w:unhideWhenUsed/>
    <w:qFormat/>
    <w:rsid w:val="00BF623C"/>
    <w:pPr>
      <w:spacing w:before="480" w:line="276" w:lineRule="auto"/>
      <w:outlineLvl w:val="9"/>
    </w:pPr>
    <w:rPr>
      <w:b/>
      <w:bCs/>
      <w:sz w:val="28"/>
      <w:szCs w:val="28"/>
    </w:rPr>
  </w:style>
  <w:style w:type="paragraph" w:styleId="TOC1">
    <w:name w:val="toc 1"/>
    <w:basedOn w:val="Normal"/>
    <w:next w:val="Normal"/>
    <w:autoRedefine/>
    <w:uiPriority w:val="39"/>
    <w:unhideWhenUsed/>
    <w:rsid w:val="00BF623C"/>
    <w:pPr>
      <w:spacing w:before="120"/>
    </w:pPr>
    <w:rPr>
      <w:rFonts w:asciiTheme="minorHAnsi" w:hAnsiTheme="minorHAnsi"/>
      <w:b/>
      <w:bCs/>
      <w:i/>
      <w:iCs/>
    </w:rPr>
  </w:style>
  <w:style w:type="paragraph" w:styleId="TOC3">
    <w:name w:val="toc 3"/>
    <w:basedOn w:val="Normal"/>
    <w:next w:val="Normal"/>
    <w:autoRedefine/>
    <w:uiPriority w:val="39"/>
    <w:unhideWhenUsed/>
    <w:rsid w:val="00BF623C"/>
    <w:pPr>
      <w:ind w:left="480"/>
    </w:pPr>
    <w:rPr>
      <w:rFonts w:asciiTheme="minorHAnsi" w:hAnsiTheme="minorHAnsi"/>
      <w:sz w:val="20"/>
      <w:szCs w:val="20"/>
    </w:rPr>
  </w:style>
  <w:style w:type="paragraph" w:styleId="TOC2">
    <w:name w:val="toc 2"/>
    <w:basedOn w:val="Normal"/>
    <w:next w:val="Normal"/>
    <w:autoRedefine/>
    <w:uiPriority w:val="39"/>
    <w:unhideWhenUsed/>
    <w:rsid w:val="00BF623C"/>
    <w:pPr>
      <w:spacing w:before="120"/>
      <w:ind w:left="240"/>
    </w:pPr>
    <w:rPr>
      <w:rFonts w:asciiTheme="minorHAnsi" w:hAnsiTheme="minorHAnsi"/>
      <w:b/>
      <w:bCs/>
      <w:sz w:val="22"/>
      <w:szCs w:val="22"/>
    </w:rPr>
  </w:style>
  <w:style w:type="paragraph" w:styleId="TOC4">
    <w:name w:val="toc 4"/>
    <w:basedOn w:val="Normal"/>
    <w:next w:val="Normal"/>
    <w:autoRedefine/>
    <w:uiPriority w:val="39"/>
    <w:semiHidden/>
    <w:unhideWhenUsed/>
    <w:rsid w:val="00BF623C"/>
    <w:pPr>
      <w:ind w:left="720"/>
    </w:pPr>
    <w:rPr>
      <w:rFonts w:asciiTheme="minorHAnsi" w:hAnsiTheme="minorHAnsi"/>
      <w:sz w:val="20"/>
      <w:szCs w:val="20"/>
    </w:rPr>
  </w:style>
  <w:style w:type="paragraph" w:styleId="TOC5">
    <w:name w:val="toc 5"/>
    <w:basedOn w:val="Normal"/>
    <w:next w:val="Normal"/>
    <w:autoRedefine/>
    <w:uiPriority w:val="39"/>
    <w:semiHidden/>
    <w:unhideWhenUsed/>
    <w:rsid w:val="00BF623C"/>
    <w:pPr>
      <w:ind w:left="960"/>
    </w:pPr>
    <w:rPr>
      <w:rFonts w:asciiTheme="minorHAnsi" w:hAnsiTheme="minorHAnsi"/>
      <w:sz w:val="20"/>
      <w:szCs w:val="20"/>
    </w:rPr>
  </w:style>
  <w:style w:type="paragraph" w:styleId="TOC6">
    <w:name w:val="toc 6"/>
    <w:basedOn w:val="Normal"/>
    <w:next w:val="Normal"/>
    <w:autoRedefine/>
    <w:uiPriority w:val="39"/>
    <w:semiHidden/>
    <w:unhideWhenUsed/>
    <w:rsid w:val="00BF623C"/>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BF623C"/>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BF623C"/>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BF623C"/>
    <w:pPr>
      <w:ind w:left="1920"/>
    </w:pPr>
    <w:rPr>
      <w:rFonts w:asciiTheme="minorHAnsi" w:hAnsiTheme="minorHAnsi"/>
      <w:sz w:val="20"/>
      <w:szCs w:val="20"/>
    </w:rPr>
  </w:style>
  <w:style w:type="paragraph" w:styleId="Revision">
    <w:name w:val="Revision"/>
    <w:hidden/>
    <w:uiPriority w:val="99"/>
    <w:semiHidden/>
    <w:rsid w:val="008C72F2"/>
    <w:rPr>
      <w:rFonts w:ascii="Times New Roman" w:eastAsia="Times New Roman" w:hAnsi="Times New Roman" w:cs="Times New Roman"/>
    </w:rPr>
  </w:style>
  <w:style w:type="paragraph" w:styleId="Footer">
    <w:name w:val="footer"/>
    <w:basedOn w:val="Normal"/>
    <w:link w:val="FooterChar"/>
    <w:uiPriority w:val="99"/>
    <w:unhideWhenUsed/>
    <w:rsid w:val="004E4F81"/>
    <w:pPr>
      <w:tabs>
        <w:tab w:val="center" w:pos="4680"/>
        <w:tab w:val="right" w:pos="9360"/>
      </w:tabs>
    </w:pPr>
  </w:style>
  <w:style w:type="character" w:customStyle="1" w:styleId="FooterChar">
    <w:name w:val="Footer Char"/>
    <w:basedOn w:val="DefaultParagraphFont"/>
    <w:link w:val="Footer"/>
    <w:uiPriority w:val="99"/>
    <w:rsid w:val="004E4F81"/>
    <w:rPr>
      <w:rFonts w:ascii="Times New Roman" w:eastAsia="Times New Roman" w:hAnsi="Times New Roman" w:cs="Times New Roman"/>
    </w:rPr>
  </w:style>
  <w:style w:type="character" w:styleId="PageNumber">
    <w:name w:val="page number"/>
    <w:basedOn w:val="DefaultParagraphFont"/>
    <w:uiPriority w:val="99"/>
    <w:semiHidden/>
    <w:unhideWhenUsed/>
    <w:rsid w:val="004E4F81"/>
  </w:style>
  <w:style w:type="character" w:customStyle="1" w:styleId="UnresolvedMention1">
    <w:name w:val="Unresolved Mention1"/>
    <w:basedOn w:val="DefaultParagraphFont"/>
    <w:uiPriority w:val="99"/>
    <w:semiHidden/>
    <w:unhideWhenUsed/>
    <w:rsid w:val="005E26AD"/>
    <w:rPr>
      <w:color w:val="605E5C"/>
      <w:shd w:val="clear" w:color="auto" w:fill="E1DFDD"/>
    </w:rPr>
  </w:style>
  <w:style w:type="paragraph" w:styleId="Header">
    <w:name w:val="header"/>
    <w:basedOn w:val="Normal"/>
    <w:link w:val="HeaderChar"/>
    <w:uiPriority w:val="99"/>
    <w:unhideWhenUsed/>
    <w:rsid w:val="009E3544"/>
    <w:pPr>
      <w:tabs>
        <w:tab w:val="center" w:pos="4680"/>
        <w:tab w:val="right" w:pos="9360"/>
      </w:tabs>
    </w:pPr>
  </w:style>
  <w:style w:type="character" w:customStyle="1" w:styleId="HeaderChar">
    <w:name w:val="Header Char"/>
    <w:basedOn w:val="DefaultParagraphFont"/>
    <w:link w:val="Header"/>
    <w:uiPriority w:val="99"/>
    <w:rsid w:val="009E3544"/>
    <w:rPr>
      <w:rFonts w:ascii="Times New Roman" w:eastAsia="Times New Roman" w:hAnsi="Times New Roman" w:cs="Times New Roman"/>
    </w:rPr>
  </w:style>
  <w:style w:type="character" w:styleId="UnresolvedMention">
    <w:name w:val="Unresolved Mention"/>
    <w:basedOn w:val="DefaultParagraphFont"/>
    <w:uiPriority w:val="99"/>
    <w:semiHidden/>
    <w:unhideWhenUsed/>
    <w:rsid w:val="00E970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89823">
      <w:bodyDiv w:val="1"/>
      <w:marLeft w:val="0"/>
      <w:marRight w:val="0"/>
      <w:marTop w:val="0"/>
      <w:marBottom w:val="0"/>
      <w:divBdr>
        <w:top w:val="none" w:sz="0" w:space="0" w:color="auto"/>
        <w:left w:val="none" w:sz="0" w:space="0" w:color="auto"/>
        <w:bottom w:val="none" w:sz="0" w:space="0" w:color="auto"/>
        <w:right w:val="none" w:sz="0" w:space="0" w:color="auto"/>
      </w:divBdr>
      <w:divsChild>
        <w:div w:id="153107840">
          <w:marLeft w:val="0"/>
          <w:marRight w:val="0"/>
          <w:marTop w:val="0"/>
          <w:marBottom w:val="0"/>
          <w:divBdr>
            <w:top w:val="none" w:sz="0" w:space="0" w:color="auto"/>
            <w:left w:val="none" w:sz="0" w:space="0" w:color="auto"/>
            <w:bottom w:val="none" w:sz="0" w:space="0" w:color="auto"/>
            <w:right w:val="none" w:sz="0" w:space="0" w:color="auto"/>
          </w:divBdr>
        </w:div>
      </w:divsChild>
    </w:div>
    <w:div w:id="49502241">
      <w:bodyDiv w:val="1"/>
      <w:marLeft w:val="0"/>
      <w:marRight w:val="0"/>
      <w:marTop w:val="0"/>
      <w:marBottom w:val="0"/>
      <w:divBdr>
        <w:top w:val="none" w:sz="0" w:space="0" w:color="auto"/>
        <w:left w:val="none" w:sz="0" w:space="0" w:color="auto"/>
        <w:bottom w:val="none" w:sz="0" w:space="0" w:color="auto"/>
        <w:right w:val="none" w:sz="0" w:space="0" w:color="auto"/>
      </w:divBdr>
      <w:divsChild>
        <w:div w:id="1508665865">
          <w:marLeft w:val="0"/>
          <w:marRight w:val="0"/>
          <w:marTop w:val="0"/>
          <w:marBottom w:val="0"/>
          <w:divBdr>
            <w:top w:val="none" w:sz="0" w:space="0" w:color="auto"/>
            <w:left w:val="none" w:sz="0" w:space="0" w:color="auto"/>
            <w:bottom w:val="none" w:sz="0" w:space="0" w:color="auto"/>
            <w:right w:val="none" w:sz="0" w:space="0" w:color="auto"/>
          </w:divBdr>
        </w:div>
      </w:divsChild>
    </w:div>
    <w:div w:id="52043869">
      <w:bodyDiv w:val="1"/>
      <w:marLeft w:val="0"/>
      <w:marRight w:val="0"/>
      <w:marTop w:val="0"/>
      <w:marBottom w:val="0"/>
      <w:divBdr>
        <w:top w:val="none" w:sz="0" w:space="0" w:color="auto"/>
        <w:left w:val="none" w:sz="0" w:space="0" w:color="auto"/>
        <w:bottom w:val="none" w:sz="0" w:space="0" w:color="auto"/>
        <w:right w:val="none" w:sz="0" w:space="0" w:color="auto"/>
      </w:divBdr>
    </w:div>
    <w:div w:id="81294833">
      <w:bodyDiv w:val="1"/>
      <w:marLeft w:val="0"/>
      <w:marRight w:val="0"/>
      <w:marTop w:val="0"/>
      <w:marBottom w:val="0"/>
      <w:divBdr>
        <w:top w:val="none" w:sz="0" w:space="0" w:color="auto"/>
        <w:left w:val="none" w:sz="0" w:space="0" w:color="auto"/>
        <w:bottom w:val="none" w:sz="0" w:space="0" w:color="auto"/>
        <w:right w:val="none" w:sz="0" w:space="0" w:color="auto"/>
      </w:divBdr>
      <w:divsChild>
        <w:div w:id="1042753689">
          <w:marLeft w:val="0"/>
          <w:marRight w:val="0"/>
          <w:marTop w:val="0"/>
          <w:marBottom w:val="0"/>
          <w:divBdr>
            <w:top w:val="none" w:sz="0" w:space="0" w:color="auto"/>
            <w:left w:val="none" w:sz="0" w:space="0" w:color="auto"/>
            <w:bottom w:val="none" w:sz="0" w:space="0" w:color="auto"/>
            <w:right w:val="none" w:sz="0" w:space="0" w:color="auto"/>
          </w:divBdr>
        </w:div>
        <w:div w:id="2050063054">
          <w:marLeft w:val="0"/>
          <w:marRight w:val="0"/>
          <w:marTop w:val="0"/>
          <w:marBottom w:val="0"/>
          <w:divBdr>
            <w:top w:val="none" w:sz="0" w:space="0" w:color="auto"/>
            <w:left w:val="none" w:sz="0" w:space="0" w:color="auto"/>
            <w:bottom w:val="none" w:sz="0" w:space="0" w:color="auto"/>
            <w:right w:val="none" w:sz="0" w:space="0" w:color="auto"/>
          </w:divBdr>
          <w:divsChild>
            <w:div w:id="1097556102">
              <w:marLeft w:val="0"/>
              <w:marRight w:val="0"/>
              <w:marTop w:val="0"/>
              <w:marBottom w:val="0"/>
              <w:divBdr>
                <w:top w:val="none" w:sz="0" w:space="0" w:color="auto"/>
                <w:left w:val="none" w:sz="0" w:space="0" w:color="auto"/>
                <w:bottom w:val="none" w:sz="0" w:space="0" w:color="auto"/>
                <w:right w:val="none" w:sz="0" w:space="0" w:color="auto"/>
              </w:divBdr>
            </w:div>
            <w:div w:id="263848740">
              <w:marLeft w:val="0"/>
              <w:marRight w:val="0"/>
              <w:marTop w:val="0"/>
              <w:marBottom w:val="0"/>
              <w:divBdr>
                <w:top w:val="none" w:sz="0" w:space="0" w:color="auto"/>
                <w:left w:val="none" w:sz="0" w:space="0" w:color="auto"/>
                <w:bottom w:val="none" w:sz="0" w:space="0" w:color="auto"/>
                <w:right w:val="none" w:sz="0" w:space="0" w:color="auto"/>
              </w:divBdr>
            </w:div>
          </w:divsChild>
        </w:div>
        <w:div w:id="1262685193">
          <w:marLeft w:val="0"/>
          <w:marRight w:val="0"/>
          <w:marTop w:val="0"/>
          <w:marBottom w:val="0"/>
          <w:divBdr>
            <w:top w:val="none" w:sz="0" w:space="0" w:color="auto"/>
            <w:left w:val="none" w:sz="0" w:space="0" w:color="auto"/>
            <w:bottom w:val="none" w:sz="0" w:space="0" w:color="auto"/>
            <w:right w:val="none" w:sz="0" w:space="0" w:color="auto"/>
          </w:divBdr>
        </w:div>
        <w:div w:id="1340307737">
          <w:marLeft w:val="0"/>
          <w:marRight w:val="0"/>
          <w:marTop w:val="0"/>
          <w:marBottom w:val="0"/>
          <w:divBdr>
            <w:top w:val="none" w:sz="0" w:space="0" w:color="auto"/>
            <w:left w:val="none" w:sz="0" w:space="0" w:color="auto"/>
            <w:bottom w:val="none" w:sz="0" w:space="0" w:color="auto"/>
            <w:right w:val="none" w:sz="0" w:space="0" w:color="auto"/>
          </w:divBdr>
        </w:div>
        <w:div w:id="1705669525">
          <w:marLeft w:val="0"/>
          <w:marRight w:val="0"/>
          <w:marTop w:val="0"/>
          <w:marBottom w:val="0"/>
          <w:divBdr>
            <w:top w:val="none" w:sz="0" w:space="0" w:color="auto"/>
            <w:left w:val="none" w:sz="0" w:space="0" w:color="auto"/>
            <w:bottom w:val="none" w:sz="0" w:space="0" w:color="auto"/>
            <w:right w:val="none" w:sz="0" w:space="0" w:color="auto"/>
          </w:divBdr>
        </w:div>
        <w:div w:id="1480071348">
          <w:marLeft w:val="0"/>
          <w:marRight w:val="0"/>
          <w:marTop w:val="0"/>
          <w:marBottom w:val="0"/>
          <w:divBdr>
            <w:top w:val="none" w:sz="0" w:space="0" w:color="auto"/>
            <w:left w:val="none" w:sz="0" w:space="0" w:color="auto"/>
            <w:bottom w:val="none" w:sz="0" w:space="0" w:color="auto"/>
            <w:right w:val="none" w:sz="0" w:space="0" w:color="auto"/>
          </w:divBdr>
        </w:div>
        <w:div w:id="907106972">
          <w:marLeft w:val="0"/>
          <w:marRight w:val="0"/>
          <w:marTop w:val="0"/>
          <w:marBottom w:val="0"/>
          <w:divBdr>
            <w:top w:val="none" w:sz="0" w:space="0" w:color="auto"/>
            <w:left w:val="none" w:sz="0" w:space="0" w:color="auto"/>
            <w:bottom w:val="none" w:sz="0" w:space="0" w:color="auto"/>
            <w:right w:val="none" w:sz="0" w:space="0" w:color="auto"/>
          </w:divBdr>
        </w:div>
        <w:div w:id="945312863">
          <w:marLeft w:val="0"/>
          <w:marRight w:val="0"/>
          <w:marTop w:val="0"/>
          <w:marBottom w:val="0"/>
          <w:divBdr>
            <w:top w:val="none" w:sz="0" w:space="0" w:color="auto"/>
            <w:left w:val="none" w:sz="0" w:space="0" w:color="auto"/>
            <w:bottom w:val="none" w:sz="0" w:space="0" w:color="auto"/>
            <w:right w:val="none" w:sz="0" w:space="0" w:color="auto"/>
          </w:divBdr>
        </w:div>
        <w:div w:id="1720351099">
          <w:marLeft w:val="0"/>
          <w:marRight w:val="0"/>
          <w:marTop w:val="0"/>
          <w:marBottom w:val="0"/>
          <w:divBdr>
            <w:top w:val="none" w:sz="0" w:space="0" w:color="auto"/>
            <w:left w:val="none" w:sz="0" w:space="0" w:color="auto"/>
            <w:bottom w:val="none" w:sz="0" w:space="0" w:color="auto"/>
            <w:right w:val="none" w:sz="0" w:space="0" w:color="auto"/>
          </w:divBdr>
        </w:div>
      </w:divsChild>
    </w:div>
    <w:div w:id="151263998">
      <w:bodyDiv w:val="1"/>
      <w:marLeft w:val="0"/>
      <w:marRight w:val="0"/>
      <w:marTop w:val="0"/>
      <w:marBottom w:val="0"/>
      <w:divBdr>
        <w:top w:val="none" w:sz="0" w:space="0" w:color="auto"/>
        <w:left w:val="none" w:sz="0" w:space="0" w:color="auto"/>
        <w:bottom w:val="none" w:sz="0" w:space="0" w:color="auto"/>
        <w:right w:val="none" w:sz="0" w:space="0" w:color="auto"/>
      </w:divBdr>
    </w:div>
    <w:div w:id="306672253">
      <w:bodyDiv w:val="1"/>
      <w:marLeft w:val="0"/>
      <w:marRight w:val="0"/>
      <w:marTop w:val="0"/>
      <w:marBottom w:val="0"/>
      <w:divBdr>
        <w:top w:val="none" w:sz="0" w:space="0" w:color="auto"/>
        <w:left w:val="none" w:sz="0" w:space="0" w:color="auto"/>
        <w:bottom w:val="none" w:sz="0" w:space="0" w:color="auto"/>
        <w:right w:val="none" w:sz="0" w:space="0" w:color="auto"/>
      </w:divBdr>
    </w:div>
    <w:div w:id="326330482">
      <w:bodyDiv w:val="1"/>
      <w:marLeft w:val="0"/>
      <w:marRight w:val="0"/>
      <w:marTop w:val="0"/>
      <w:marBottom w:val="0"/>
      <w:divBdr>
        <w:top w:val="none" w:sz="0" w:space="0" w:color="auto"/>
        <w:left w:val="none" w:sz="0" w:space="0" w:color="auto"/>
        <w:bottom w:val="none" w:sz="0" w:space="0" w:color="auto"/>
        <w:right w:val="none" w:sz="0" w:space="0" w:color="auto"/>
      </w:divBdr>
    </w:div>
    <w:div w:id="382950154">
      <w:bodyDiv w:val="1"/>
      <w:marLeft w:val="0"/>
      <w:marRight w:val="0"/>
      <w:marTop w:val="0"/>
      <w:marBottom w:val="0"/>
      <w:divBdr>
        <w:top w:val="none" w:sz="0" w:space="0" w:color="auto"/>
        <w:left w:val="none" w:sz="0" w:space="0" w:color="auto"/>
        <w:bottom w:val="none" w:sz="0" w:space="0" w:color="auto"/>
        <w:right w:val="none" w:sz="0" w:space="0" w:color="auto"/>
      </w:divBdr>
    </w:div>
    <w:div w:id="399331501">
      <w:bodyDiv w:val="1"/>
      <w:marLeft w:val="0"/>
      <w:marRight w:val="0"/>
      <w:marTop w:val="0"/>
      <w:marBottom w:val="0"/>
      <w:divBdr>
        <w:top w:val="none" w:sz="0" w:space="0" w:color="auto"/>
        <w:left w:val="none" w:sz="0" w:space="0" w:color="auto"/>
        <w:bottom w:val="none" w:sz="0" w:space="0" w:color="auto"/>
        <w:right w:val="none" w:sz="0" w:space="0" w:color="auto"/>
      </w:divBdr>
    </w:div>
    <w:div w:id="445346440">
      <w:bodyDiv w:val="1"/>
      <w:marLeft w:val="0"/>
      <w:marRight w:val="0"/>
      <w:marTop w:val="0"/>
      <w:marBottom w:val="0"/>
      <w:divBdr>
        <w:top w:val="none" w:sz="0" w:space="0" w:color="auto"/>
        <w:left w:val="none" w:sz="0" w:space="0" w:color="auto"/>
        <w:bottom w:val="none" w:sz="0" w:space="0" w:color="auto"/>
        <w:right w:val="none" w:sz="0" w:space="0" w:color="auto"/>
      </w:divBdr>
    </w:div>
    <w:div w:id="461312760">
      <w:bodyDiv w:val="1"/>
      <w:marLeft w:val="0"/>
      <w:marRight w:val="0"/>
      <w:marTop w:val="0"/>
      <w:marBottom w:val="0"/>
      <w:divBdr>
        <w:top w:val="none" w:sz="0" w:space="0" w:color="auto"/>
        <w:left w:val="none" w:sz="0" w:space="0" w:color="auto"/>
        <w:bottom w:val="none" w:sz="0" w:space="0" w:color="auto"/>
        <w:right w:val="none" w:sz="0" w:space="0" w:color="auto"/>
      </w:divBdr>
    </w:div>
    <w:div w:id="494297533">
      <w:bodyDiv w:val="1"/>
      <w:marLeft w:val="0"/>
      <w:marRight w:val="0"/>
      <w:marTop w:val="0"/>
      <w:marBottom w:val="0"/>
      <w:divBdr>
        <w:top w:val="none" w:sz="0" w:space="0" w:color="auto"/>
        <w:left w:val="none" w:sz="0" w:space="0" w:color="auto"/>
        <w:bottom w:val="none" w:sz="0" w:space="0" w:color="auto"/>
        <w:right w:val="none" w:sz="0" w:space="0" w:color="auto"/>
      </w:divBdr>
    </w:div>
    <w:div w:id="519396350">
      <w:bodyDiv w:val="1"/>
      <w:marLeft w:val="0"/>
      <w:marRight w:val="0"/>
      <w:marTop w:val="0"/>
      <w:marBottom w:val="0"/>
      <w:divBdr>
        <w:top w:val="none" w:sz="0" w:space="0" w:color="auto"/>
        <w:left w:val="none" w:sz="0" w:space="0" w:color="auto"/>
        <w:bottom w:val="none" w:sz="0" w:space="0" w:color="auto"/>
        <w:right w:val="none" w:sz="0" w:space="0" w:color="auto"/>
      </w:divBdr>
    </w:div>
    <w:div w:id="547495780">
      <w:bodyDiv w:val="1"/>
      <w:marLeft w:val="0"/>
      <w:marRight w:val="0"/>
      <w:marTop w:val="0"/>
      <w:marBottom w:val="0"/>
      <w:divBdr>
        <w:top w:val="none" w:sz="0" w:space="0" w:color="auto"/>
        <w:left w:val="none" w:sz="0" w:space="0" w:color="auto"/>
        <w:bottom w:val="none" w:sz="0" w:space="0" w:color="auto"/>
        <w:right w:val="none" w:sz="0" w:space="0" w:color="auto"/>
      </w:divBdr>
    </w:div>
    <w:div w:id="607004449">
      <w:bodyDiv w:val="1"/>
      <w:marLeft w:val="0"/>
      <w:marRight w:val="0"/>
      <w:marTop w:val="0"/>
      <w:marBottom w:val="0"/>
      <w:divBdr>
        <w:top w:val="none" w:sz="0" w:space="0" w:color="auto"/>
        <w:left w:val="none" w:sz="0" w:space="0" w:color="auto"/>
        <w:bottom w:val="none" w:sz="0" w:space="0" w:color="auto"/>
        <w:right w:val="none" w:sz="0" w:space="0" w:color="auto"/>
      </w:divBdr>
    </w:div>
    <w:div w:id="660039492">
      <w:bodyDiv w:val="1"/>
      <w:marLeft w:val="0"/>
      <w:marRight w:val="0"/>
      <w:marTop w:val="0"/>
      <w:marBottom w:val="0"/>
      <w:divBdr>
        <w:top w:val="none" w:sz="0" w:space="0" w:color="auto"/>
        <w:left w:val="none" w:sz="0" w:space="0" w:color="auto"/>
        <w:bottom w:val="none" w:sz="0" w:space="0" w:color="auto"/>
        <w:right w:val="none" w:sz="0" w:space="0" w:color="auto"/>
      </w:divBdr>
    </w:div>
    <w:div w:id="668095770">
      <w:bodyDiv w:val="1"/>
      <w:marLeft w:val="0"/>
      <w:marRight w:val="0"/>
      <w:marTop w:val="0"/>
      <w:marBottom w:val="0"/>
      <w:divBdr>
        <w:top w:val="none" w:sz="0" w:space="0" w:color="auto"/>
        <w:left w:val="none" w:sz="0" w:space="0" w:color="auto"/>
        <w:bottom w:val="none" w:sz="0" w:space="0" w:color="auto"/>
        <w:right w:val="none" w:sz="0" w:space="0" w:color="auto"/>
      </w:divBdr>
    </w:div>
    <w:div w:id="765345123">
      <w:bodyDiv w:val="1"/>
      <w:marLeft w:val="0"/>
      <w:marRight w:val="0"/>
      <w:marTop w:val="0"/>
      <w:marBottom w:val="0"/>
      <w:divBdr>
        <w:top w:val="none" w:sz="0" w:space="0" w:color="auto"/>
        <w:left w:val="none" w:sz="0" w:space="0" w:color="auto"/>
        <w:bottom w:val="none" w:sz="0" w:space="0" w:color="auto"/>
        <w:right w:val="none" w:sz="0" w:space="0" w:color="auto"/>
      </w:divBdr>
    </w:div>
    <w:div w:id="794835537">
      <w:bodyDiv w:val="1"/>
      <w:marLeft w:val="0"/>
      <w:marRight w:val="0"/>
      <w:marTop w:val="0"/>
      <w:marBottom w:val="0"/>
      <w:divBdr>
        <w:top w:val="none" w:sz="0" w:space="0" w:color="auto"/>
        <w:left w:val="none" w:sz="0" w:space="0" w:color="auto"/>
        <w:bottom w:val="none" w:sz="0" w:space="0" w:color="auto"/>
        <w:right w:val="none" w:sz="0" w:space="0" w:color="auto"/>
      </w:divBdr>
    </w:div>
    <w:div w:id="870149218">
      <w:bodyDiv w:val="1"/>
      <w:marLeft w:val="0"/>
      <w:marRight w:val="0"/>
      <w:marTop w:val="0"/>
      <w:marBottom w:val="0"/>
      <w:divBdr>
        <w:top w:val="none" w:sz="0" w:space="0" w:color="auto"/>
        <w:left w:val="none" w:sz="0" w:space="0" w:color="auto"/>
        <w:bottom w:val="none" w:sz="0" w:space="0" w:color="auto"/>
        <w:right w:val="none" w:sz="0" w:space="0" w:color="auto"/>
      </w:divBdr>
    </w:div>
    <w:div w:id="922377511">
      <w:bodyDiv w:val="1"/>
      <w:marLeft w:val="0"/>
      <w:marRight w:val="0"/>
      <w:marTop w:val="0"/>
      <w:marBottom w:val="0"/>
      <w:divBdr>
        <w:top w:val="none" w:sz="0" w:space="0" w:color="auto"/>
        <w:left w:val="none" w:sz="0" w:space="0" w:color="auto"/>
        <w:bottom w:val="none" w:sz="0" w:space="0" w:color="auto"/>
        <w:right w:val="none" w:sz="0" w:space="0" w:color="auto"/>
      </w:divBdr>
    </w:div>
    <w:div w:id="954336145">
      <w:bodyDiv w:val="1"/>
      <w:marLeft w:val="0"/>
      <w:marRight w:val="0"/>
      <w:marTop w:val="0"/>
      <w:marBottom w:val="0"/>
      <w:divBdr>
        <w:top w:val="none" w:sz="0" w:space="0" w:color="auto"/>
        <w:left w:val="none" w:sz="0" w:space="0" w:color="auto"/>
        <w:bottom w:val="none" w:sz="0" w:space="0" w:color="auto"/>
        <w:right w:val="none" w:sz="0" w:space="0" w:color="auto"/>
      </w:divBdr>
    </w:div>
    <w:div w:id="1044644178">
      <w:bodyDiv w:val="1"/>
      <w:marLeft w:val="0"/>
      <w:marRight w:val="0"/>
      <w:marTop w:val="0"/>
      <w:marBottom w:val="0"/>
      <w:divBdr>
        <w:top w:val="none" w:sz="0" w:space="0" w:color="auto"/>
        <w:left w:val="none" w:sz="0" w:space="0" w:color="auto"/>
        <w:bottom w:val="none" w:sz="0" w:space="0" w:color="auto"/>
        <w:right w:val="none" w:sz="0" w:space="0" w:color="auto"/>
      </w:divBdr>
    </w:div>
    <w:div w:id="1064109701">
      <w:bodyDiv w:val="1"/>
      <w:marLeft w:val="0"/>
      <w:marRight w:val="0"/>
      <w:marTop w:val="0"/>
      <w:marBottom w:val="0"/>
      <w:divBdr>
        <w:top w:val="none" w:sz="0" w:space="0" w:color="auto"/>
        <w:left w:val="none" w:sz="0" w:space="0" w:color="auto"/>
        <w:bottom w:val="none" w:sz="0" w:space="0" w:color="auto"/>
        <w:right w:val="none" w:sz="0" w:space="0" w:color="auto"/>
      </w:divBdr>
    </w:div>
    <w:div w:id="1078672894">
      <w:bodyDiv w:val="1"/>
      <w:marLeft w:val="0"/>
      <w:marRight w:val="0"/>
      <w:marTop w:val="0"/>
      <w:marBottom w:val="0"/>
      <w:divBdr>
        <w:top w:val="none" w:sz="0" w:space="0" w:color="auto"/>
        <w:left w:val="none" w:sz="0" w:space="0" w:color="auto"/>
        <w:bottom w:val="none" w:sz="0" w:space="0" w:color="auto"/>
        <w:right w:val="none" w:sz="0" w:space="0" w:color="auto"/>
      </w:divBdr>
    </w:div>
    <w:div w:id="1079987824">
      <w:bodyDiv w:val="1"/>
      <w:marLeft w:val="0"/>
      <w:marRight w:val="0"/>
      <w:marTop w:val="0"/>
      <w:marBottom w:val="0"/>
      <w:divBdr>
        <w:top w:val="none" w:sz="0" w:space="0" w:color="auto"/>
        <w:left w:val="none" w:sz="0" w:space="0" w:color="auto"/>
        <w:bottom w:val="none" w:sz="0" w:space="0" w:color="auto"/>
        <w:right w:val="none" w:sz="0" w:space="0" w:color="auto"/>
      </w:divBdr>
    </w:div>
    <w:div w:id="1089622939">
      <w:bodyDiv w:val="1"/>
      <w:marLeft w:val="0"/>
      <w:marRight w:val="0"/>
      <w:marTop w:val="0"/>
      <w:marBottom w:val="0"/>
      <w:divBdr>
        <w:top w:val="none" w:sz="0" w:space="0" w:color="auto"/>
        <w:left w:val="none" w:sz="0" w:space="0" w:color="auto"/>
        <w:bottom w:val="none" w:sz="0" w:space="0" w:color="auto"/>
        <w:right w:val="none" w:sz="0" w:space="0" w:color="auto"/>
      </w:divBdr>
    </w:div>
    <w:div w:id="1120994721">
      <w:bodyDiv w:val="1"/>
      <w:marLeft w:val="0"/>
      <w:marRight w:val="0"/>
      <w:marTop w:val="0"/>
      <w:marBottom w:val="0"/>
      <w:divBdr>
        <w:top w:val="none" w:sz="0" w:space="0" w:color="auto"/>
        <w:left w:val="none" w:sz="0" w:space="0" w:color="auto"/>
        <w:bottom w:val="none" w:sz="0" w:space="0" w:color="auto"/>
        <w:right w:val="none" w:sz="0" w:space="0" w:color="auto"/>
      </w:divBdr>
    </w:div>
    <w:div w:id="1166704624">
      <w:bodyDiv w:val="1"/>
      <w:marLeft w:val="0"/>
      <w:marRight w:val="0"/>
      <w:marTop w:val="0"/>
      <w:marBottom w:val="0"/>
      <w:divBdr>
        <w:top w:val="none" w:sz="0" w:space="0" w:color="auto"/>
        <w:left w:val="none" w:sz="0" w:space="0" w:color="auto"/>
        <w:bottom w:val="none" w:sz="0" w:space="0" w:color="auto"/>
        <w:right w:val="none" w:sz="0" w:space="0" w:color="auto"/>
      </w:divBdr>
    </w:div>
    <w:div w:id="1188366893">
      <w:bodyDiv w:val="1"/>
      <w:marLeft w:val="0"/>
      <w:marRight w:val="0"/>
      <w:marTop w:val="0"/>
      <w:marBottom w:val="0"/>
      <w:divBdr>
        <w:top w:val="none" w:sz="0" w:space="0" w:color="auto"/>
        <w:left w:val="none" w:sz="0" w:space="0" w:color="auto"/>
        <w:bottom w:val="none" w:sz="0" w:space="0" w:color="auto"/>
        <w:right w:val="none" w:sz="0" w:space="0" w:color="auto"/>
      </w:divBdr>
    </w:div>
    <w:div w:id="1192570298">
      <w:bodyDiv w:val="1"/>
      <w:marLeft w:val="0"/>
      <w:marRight w:val="0"/>
      <w:marTop w:val="0"/>
      <w:marBottom w:val="0"/>
      <w:divBdr>
        <w:top w:val="none" w:sz="0" w:space="0" w:color="auto"/>
        <w:left w:val="none" w:sz="0" w:space="0" w:color="auto"/>
        <w:bottom w:val="none" w:sz="0" w:space="0" w:color="auto"/>
        <w:right w:val="none" w:sz="0" w:space="0" w:color="auto"/>
      </w:divBdr>
    </w:div>
    <w:div w:id="1244802065">
      <w:bodyDiv w:val="1"/>
      <w:marLeft w:val="0"/>
      <w:marRight w:val="0"/>
      <w:marTop w:val="0"/>
      <w:marBottom w:val="0"/>
      <w:divBdr>
        <w:top w:val="none" w:sz="0" w:space="0" w:color="auto"/>
        <w:left w:val="none" w:sz="0" w:space="0" w:color="auto"/>
        <w:bottom w:val="none" w:sz="0" w:space="0" w:color="auto"/>
        <w:right w:val="none" w:sz="0" w:space="0" w:color="auto"/>
      </w:divBdr>
    </w:div>
    <w:div w:id="1246914657">
      <w:bodyDiv w:val="1"/>
      <w:marLeft w:val="0"/>
      <w:marRight w:val="0"/>
      <w:marTop w:val="0"/>
      <w:marBottom w:val="0"/>
      <w:divBdr>
        <w:top w:val="none" w:sz="0" w:space="0" w:color="auto"/>
        <w:left w:val="none" w:sz="0" w:space="0" w:color="auto"/>
        <w:bottom w:val="none" w:sz="0" w:space="0" w:color="auto"/>
        <w:right w:val="none" w:sz="0" w:space="0" w:color="auto"/>
      </w:divBdr>
    </w:div>
    <w:div w:id="1288050867">
      <w:bodyDiv w:val="1"/>
      <w:marLeft w:val="0"/>
      <w:marRight w:val="0"/>
      <w:marTop w:val="0"/>
      <w:marBottom w:val="0"/>
      <w:divBdr>
        <w:top w:val="none" w:sz="0" w:space="0" w:color="auto"/>
        <w:left w:val="none" w:sz="0" w:space="0" w:color="auto"/>
        <w:bottom w:val="none" w:sz="0" w:space="0" w:color="auto"/>
        <w:right w:val="none" w:sz="0" w:space="0" w:color="auto"/>
      </w:divBdr>
    </w:div>
    <w:div w:id="1291984073">
      <w:bodyDiv w:val="1"/>
      <w:marLeft w:val="0"/>
      <w:marRight w:val="0"/>
      <w:marTop w:val="0"/>
      <w:marBottom w:val="0"/>
      <w:divBdr>
        <w:top w:val="none" w:sz="0" w:space="0" w:color="auto"/>
        <w:left w:val="none" w:sz="0" w:space="0" w:color="auto"/>
        <w:bottom w:val="none" w:sz="0" w:space="0" w:color="auto"/>
        <w:right w:val="none" w:sz="0" w:space="0" w:color="auto"/>
      </w:divBdr>
      <w:divsChild>
        <w:div w:id="1137406499">
          <w:marLeft w:val="0"/>
          <w:marRight w:val="0"/>
          <w:marTop w:val="0"/>
          <w:marBottom w:val="0"/>
          <w:divBdr>
            <w:top w:val="none" w:sz="0" w:space="0" w:color="auto"/>
            <w:left w:val="none" w:sz="0" w:space="0" w:color="auto"/>
            <w:bottom w:val="none" w:sz="0" w:space="0" w:color="auto"/>
            <w:right w:val="none" w:sz="0" w:space="0" w:color="auto"/>
          </w:divBdr>
        </w:div>
      </w:divsChild>
    </w:div>
    <w:div w:id="1306663638">
      <w:bodyDiv w:val="1"/>
      <w:marLeft w:val="0"/>
      <w:marRight w:val="0"/>
      <w:marTop w:val="0"/>
      <w:marBottom w:val="0"/>
      <w:divBdr>
        <w:top w:val="none" w:sz="0" w:space="0" w:color="auto"/>
        <w:left w:val="none" w:sz="0" w:space="0" w:color="auto"/>
        <w:bottom w:val="none" w:sz="0" w:space="0" w:color="auto"/>
        <w:right w:val="none" w:sz="0" w:space="0" w:color="auto"/>
      </w:divBdr>
    </w:div>
    <w:div w:id="1393238440">
      <w:bodyDiv w:val="1"/>
      <w:marLeft w:val="0"/>
      <w:marRight w:val="0"/>
      <w:marTop w:val="0"/>
      <w:marBottom w:val="0"/>
      <w:divBdr>
        <w:top w:val="none" w:sz="0" w:space="0" w:color="auto"/>
        <w:left w:val="none" w:sz="0" w:space="0" w:color="auto"/>
        <w:bottom w:val="none" w:sz="0" w:space="0" w:color="auto"/>
        <w:right w:val="none" w:sz="0" w:space="0" w:color="auto"/>
      </w:divBdr>
    </w:div>
    <w:div w:id="1446316318">
      <w:bodyDiv w:val="1"/>
      <w:marLeft w:val="0"/>
      <w:marRight w:val="0"/>
      <w:marTop w:val="0"/>
      <w:marBottom w:val="0"/>
      <w:divBdr>
        <w:top w:val="none" w:sz="0" w:space="0" w:color="auto"/>
        <w:left w:val="none" w:sz="0" w:space="0" w:color="auto"/>
        <w:bottom w:val="none" w:sz="0" w:space="0" w:color="auto"/>
        <w:right w:val="none" w:sz="0" w:space="0" w:color="auto"/>
      </w:divBdr>
    </w:div>
    <w:div w:id="1466969777">
      <w:bodyDiv w:val="1"/>
      <w:marLeft w:val="0"/>
      <w:marRight w:val="0"/>
      <w:marTop w:val="0"/>
      <w:marBottom w:val="0"/>
      <w:divBdr>
        <w:top w:val="none" w:sz="0" w:space="0" w:color="auto"/>
        <w:left w:val="none" w:sz="0" w:space="0" w:color="auto"/>
        <w:bottom w:val="none" w:sz="0" w:space="0" w:color="auto"/>
        <w:right w:val="none" w:sz="0" w:space="0" w:color="auto"/>
      </w:divBdr>
    </w:div>
    <w:div w:id="1534346831">
      <w:bodyDiv w:val="1"/>
      <w:marLeft w:val="0"/>
      <w:marRight w:val="0"/>
      <w:marTop w:val="0"/>
      <w:marBottom w:val="0"/>
      <w:divBdr>
        <w:top w:val="none" w:sz="0" w:space="0" w:color="auto"/>
        <w:left w:val="none" w:sz="0" w:space="0" w:color="auto"/>
        <w:bottom w:val="none" w:sz="0" w:space="0" w:color="auto"/>
        <w:right w:val="none" w:sz="0" w:space="0" w:color="auto"/>
      </w:divBdr>
    </w:div>
    <w:div w:id="1535076081">
      <w:bodyDiv w:val="1"/>
      <w:marLeft w:val="0"/>
      <w:marRight w:val="0"/>
      <w:marTop w:val="0"/>
      <w:marBottom w:val="0"/>
      <w:divBdr>
        <w:top w:val="none" w:sz="0" w:space="0" w:color="auto"/>
        <w:left w:val="none" w:sz="0" w:space="0" w:color="auto"/>
        <w:bottom w:val="none" w:sz="0" w:space="0" w:color="auto"/>
        <w:right w:val="none" w:sz="0" w:space="0" w:color="auto"/>
      </w:divBdr>
    </w:div>
    <w:div w:id="1556308527">
      <w:bodyDiv w:val="1"/>
      <w:marLeft w:val="0"/>
      <w:marRight w:val="0"/>
      <w:marTop w:val="0"/>
      <w:marBottom w:val="0"/>
      <w:divBdr>
        <w:top w:val="none" w:sz="0" w:space="0" w:color="auto"/>
        <w:left w:val="none" w:sz="0" w:space="0" w:color="auto"/>
        <w:bottom w:val="none" w:sz="0" w:space="0" w:color="auto"/>
        <w:right w:val="none" w:sz="0" w:space="0" w:color="auto"/>
      </w:divBdr>
      <w:divsChild>
        <w:div w:id="1982035419">
          <w:marLeft w:val="0"/>
          <w:marRight w:val="0"/>
          <w:marTop w:val="48"/>
          <w:marBottom w:val="48"/>
          <w:divBdr>
            <w:top w:val="none" w:sz="0" w:space="0" w:color="auto"/>
            <w:left w:val="none" w:sz="0" w:space="0" w:color="auto"/>
            <w:bottom w:val="none" w:sz="0" w:space="0" w:color="auto"/>
            <w:right w:val="none" w:sz="0" w:space="0" w:color="auto"/>
          </w:divBdr>
        </w:div>
        <w:div w:id="227420482">
          <w:marLeft w:val="0"/>
          <w:marRight w:val="0"/>
          <w:marTop w:val="48"/>
          <w:marBottom w:val="48"/>
          <w:divBdr>
            <w:top w:val="none" w:sz="0" w:space="0" w:color="auto"/>
            <w:left w:val="none" w:sz="0" w:space="0" w:color="auto"/>
            <w:bottom w:val="none" w:sz="0" w:space="0" w:color="auto"/>
            <w:right w:val="none" w:sz="0" w:space="0" w:color="auto"/>
          </w:divBdr>
        </w:div>
      </w:divsChild>
    </w:div>
    <w:div w:id="1575622765">
      <w:bodyDiv w:val="1"/>
      <w:marLeft w:val="0"/>
      <w:marRight w:val="0"/>
      <w:marTop w:val="0"/>
      <w:marBottom w:val="0"/>
      <w:divBdr>
        <w:top w:val="none" w:sz="0" w:space="0" w:color="auto"/>
        <w:left w:val="none" w:sz="0" w:space="0" w:color="auto"/>
        <w:bottom w:val="none" w:sz="0" w:space="0" w:color="auto"/>
        <w:right w:val="none" w:sz="0" w:space="0" w:color="auto"/>
      </w:divBdr>
    </w:div>
    <w:div w:id="1638996604">
      <w:bodyDiv w:val="1"/>
      <w:marLeft w:val="0"/>
      <w:marRight w:val="0"/>
      <w:marTop w:val="0"/>
      <w:marBottom w:val="0"/>
      <w:divBdr>
        <w:top w:val="none" w:sz="0" w:space="0" w:color="auto"/>
        <w:left w:val="none" w:sz="0" w:space="0" w:color="auto"/>
        <w:bottom w:val="none" w:sz="0" w:space="0" w:color="auto"/>
        <w:right w:val="none" w:sz="0" w:space="0" w:color="auto"/>
      </w:divBdr>
    </w:div>
    <w:div w:id="1665204713">
      <w:bodyDiv w:val="1"/>
      <w:marLeft w:val="0"/>
      <w:marRight w:val="0"/>
      <w:marTop w:val="0"/>
      <w:marBottom w:val="0"/>
      <w:divBdr>
        <w:top w:val="none" w:sz="0" w:space="0" w:color="auto"/>
        <w:left w:val="none" w:sz="0" w:space="0" w:color="auto"/>
        <w:bottom w:val="none" w:sz="0" w:space="0" w:color="auto"/>
        <w:right w:val="none" w:sz="0" w:space="0" w:color="auto"/>
      </w:divBdr>
    </w:div>
    <w:div w:id="1742095123">
      <w:bodyDiv w:val="1"/>
      <w:marLeft w:val="0"/>
      <w:marRight w:val="0"/>
      <w:marTop w:val="0"/>
      <w:marBottom w:val="0"/>
      <w:divBdr>
        <w:top w:val="none" w:sz="0" w:space="0" w:color="auto"/>
        <w:left w:val="none" w:sz="0" w:space="0" w:color="auto"/>
        <w:bottom w:val="none" w:sz="0" w:space="0" w:color="auto"/>
        <w:right w:val="none" w:sz="0" w:space="0" w:color="auto"/>
      </w:divBdr>
    </w:div>
    <w:div w:id="1771775491">
      <w:bodyDiv w:val="1"/>
      <w:marLeft w:val="0"/>
      <w:marRight w:val="0"/>
      <w:marTop w:val="0"/>
      <w:marBottom w:val="0"/>
      <w:divBdr>
        <w:top w:val="none" w:sz="0" w:space="0" w:color="auto"/>
        <w:left w:val="none" w:sz="0" w:space="0" w:color="auto"/>
        <w:bottom w:val="none" w:sz="0" w:space="0" w:color="auto"/>
        <w:right w:val="none" w:sz="0" w:space="0" w:color="auto"/>
      </w:divBdr>
    </w:div>
    <w:div w:id="1822237434">
      <w:bodyDiv w:val="1"/>
      <w:marLeft w:val="0"/>
      <w:marRight w:val="0"/>
      <w:marTop w:val="0"/>
      <w:marBottom w:val="0"/>
      <w:divBdr>
        <w:top w:val="none" w:sz="0" w:space="0" w:color="auto"/>
        <w:left w:val="none" w:sz="0" w:space="0" w:color="auto"/>
        <w:bottom w:val="none" w:sz="0" w:space="0" w:color="auto"/>
        <w:right w:val="none" w:sz="0" w:space="0" w:color="auto"/>
      </w:divBdr>
    </w:div>
    <w:div w:id="1842893288">
      <w:bodyDiv w:val="1"/>
      <w:marLeft w:val="0"/>
      <w:marRight w:val="0"/>
      <w:marTop w:val="0"/>
      <w:marBottom w:val="0"/>
      <w:divBdr>
        <w:top w:val="none" w:sz="0" w:space="0" w:color="auto"/>
        <w:left w:val="none" w:sz="0" w:space="0" w:color="auto"/>
        <w:bottom w:val="none" w:sz="0" w:space="0" w:color="auto"/>
        <w:right w:val="none" w:sz="0" w:space="0" w:color="auto"/>
      </w:divBdr>
    </w:div>
    <w:div w:id="1866288931">
      <w:bodyDiv w:val="1"/>
      <w:marLeft w:val="0"/>
      <w:marRight w:val="0"/>
      <w:marTop w:val="0"/>
      <w:marBottom w:val="0"/>
      <w:divBdr>
        <w:top w:val="none" w:sz="0" w:space="0" w:color="auto"/>
        <w:left w:val="none" w:sz="0" w:space="0" w:color="auto"/>
        <w:bottom w:val="none" w:sz="0" w:space="0" w:color="auto"/>
        <w:right w:val="none" w:sz="0" w:space="0" w:color="auto"/>
      </w:divBdr>
    </w:div>
    <w:div w:id="1947348092">
      <w:bodyDiv w:val="1"/>
      <w:marLeft w:val="0"/>
      <w:marRight w:val="0"/>
      <w:marTop w:val="0"/>
      <w:marBottom w:val="0"/>
      <w:divBdr>
        <w:top w:val="none" w:sz="0" w:space="0" w:color="auto"/>
        <w:left w:val="none" w:sz="0" w:space="0" w:color="auto"/>
        <w:bottom w:val="none" w:sz="0" w:space="0" w:color="auto"/>
        <w:right w:val="none" w:sz="0" w:space="0" w:color="auto"/>
      </w:divBdr>
    </w:div>
    <w:div w:id="1985892593">
      <w:bodyDiv w:val="1"/>
      <w:marLeft w:val="0"/>
      <w:marRight w:val="0"/>
      <w:marTop w:val="0"/>
      <w:marBottom w:val="0"/>
      <w:divBdr>
        <w:top w:val="none" w:sz="0" w:space="0" w:color="auto"/>
        <w:left w:val="none" w:sz="0" w:space="0" w:color="auto"/>
        <w:bottom w:val="none" w:sz="0" w:space="0" w:color="auto"/>
        <w:right w:val="none" w:sz="0" w:space="0" w:color="auto"/>
      </w:divBdr>
    </w:div>
    <w:div w:id="2038922569">
      <w:bodyDiv w:val="1"/>
      <w:marLeft w:val="0"/>
      <w:marRight w:val="0"/>
      <w:marTop w:val="0"/>
      <w:marBottom w:val="0"/>
      <w:divBdr>
        <w:top w:val="none" w:sz="0" w:space="0" w:color="auto"/>
        <w:left w:val="none" w:sz="0" w:space="0" w:color="auto"/>
        <w:bottom w:val="none" w:sz="0" w:space="0" w:color="auto"/>
        <w:right w:val="none" w:sz="0" w:space="0" w:color="auto"/>
      </w:divBdr>
    </w:div>
    <w:div w:id="2039768360">
      <w:bodyDiv w:val="1"/>
      <w:marLeft w:val="0"/>
      <w:marRight w:val="0"/>
      <w:marTop w:val="0"/>
      <w:marBottom w:val="0"/>
      <w:divBdr>
        <w:top w:val="none" w:sz="0" w:space="0" w:color="auto"/>
        <w:left w:val="none" w:sz="0" w:space="0" w:color="auto"/>
        <w:bottom w:val="none" w:sz="0" w:space="0" w:color="auto"/>
        <w:right w:val="none" w:sz="0" w:space="0" w:color="auto"/>
      </w:divBdr>
    </w:div>
    <w:div w:id="2070574867">
      <w:bodyDiv w:val="1"/>
      <w:marLeft w:val="0"/>
      <w:marRight w:val="0"/>
      <w:marTop w:val="0"/>
      <w:marBottom w:val="0"/>
      <w:divBdr>
        <w:top w:val="none" w:sz="0" w:space="0" w:color="auto"/>
        <w:left w:val="none" w:sz="0" w:space="0" w:color="auto"/>
        <w:bottom w:val="none" w:sz="0" w:space="0" w:color="auto"/>
        <w:right w:val="none" w:sz="0" w:space="0" w:color="auto"/>
      </w:divBdr>
    </w:div>
    <w:div w:id="2088724481">
      <w:bodyDiv w:val="1"/>
      <w:marLeft w:val="0"/>
      <w:marRight w:val="0"/>
      <w:marTop w:val="0"/>
      <w:marBottom w:val="0"/>
      <w:divBdr>
        <w:top w:val="none" w:sz="0" w:space="0" w:color="auto"/>
        <w:left w:val="none" w:sz="0" w:space="0" w:color="auto"/>
        <w:bottom w:val="none" w:sz="0" w:space="0" w:color="auto"/>
        <w:right w:val="none" w:sz="0" w:space="0" w:color="auto"/>
      </w:divBdr>
    </w:div>
    <w:div w:id="2107841807">
      <w:bodyDiv w:val="1"/>
      <w:marLeft w:val="0"/>
      <w:marRight w:val="0"/>
      <w:marTop w:val="0"/>
      <w:marBottom w:val="0"/>
      <w:divBdr>
        <w:top w:val="none" w:sz="0" w:space="0" w:color="auto"/>
        <w:left w:val="none" w:sz="0" w:space="0" w:color="auto"/>
        <w:bottom w:val="none" w:sz="0" w:space="0" w:color="auto"/>
        <w:right w:val="none" w:sz="0" w:space="0" w:color="auto"/>
      </w:divBdr>
    </w:div>
    <w:div w:id="2125496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intranet.insidehopkinsmedicine.org/heic/_docs/2019-nCoV_outpatient_guidelines.pdf"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intranet.insidehopkinsmedicine.org/heic/novel_coronavirus/clinical_resources" TargetMode="External"/><Relationship Id="rId17" Type="http://schemas.openxmlformats.org/officeDocument/2006/relationships/hyperlink" Target="https://www.hopkinsmedicine.org/institutional_review_board/guidelines_policies/organization_policies/111_14.html" TargetMode="External"/><Relationship Id="rId2" Type="http://schemas.openxmlformats.org/officeDocument/2006/relationships/customXml" Target="../customXml/item2.xml"/><Relationship Id="rId16" Type="http://schemas.openxmlformats.org/officeDocument/2006/relationships/hyperlink" Target="https://www.hopkinsmedicine.org/institutional_review_board/guidelines_policies/organization_policies/111_14.html"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cdc.gov/nhsn/pdfs/biovigilance/bv-hv-protocol-current.pdf" TargetMode="External"/><Relationship Id="rId5" Type="http://schemas.openxmlformats.org/officeDocument/2006/relationships/numbering" Target="numbering.xml"/><Relationship Id="rId15" Type="http://schemas.openxmlformats.org/officeDocument/2006/relationships/hyperlink" Target="mailto:maya.mckean.peraza@duke.edu" TargetMode="External"/><Relationship Id="rId10" Type="http://schemas.openxmlformats.org/officeDocument/2006/relationships/endnotes" Target="end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intranet.insidehopkinsmedicine.org/heic/_docs/2019-nCoV_patient_discharge_protocol.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D8E70765592A3D4FB372A2FDB140FF86" ma:contentTypeVersion="4" ma:contentTypeDescription="Create a new document." ma:contentTypeScope="" ma:versionID="a0032c27f7713234680e2b431a9cd88a">
  <xsd:schema xmlns:xsd="http://www.w3.org/2001/XMLSchema" xmlns:xs="http://www.w3.org/2001/XMLSchema" xmlns:p="http://schemas.microsoft.com/office/2006/metadata/properties" xmlns:ns3="c571fd41-74c2-4ff1-a614-e2b7fcd93986" targetNamespace="http://schemas.microsoft.com/office/2006/metadata/properties" ma:root="true" ma:fieldsID="e8357c86d292ac0f8b9fa9704792de16" ns3:_="">
    <xsd:import namespace="c571fd41-74c2-4ff1-a614-e2b7fcd93986"/>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71fd41-74c2-4ff1-a614-e2b7fcd9398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310801-0196-144F-B620-164B558E1339}">
  <ds:schemaRefs>
    <ds:schemaRef ds:uri="http://schemas.openxmlformats.org/officeDocument/2006/bibliography"/>
  </ds:schemaRefs>
</ds:datastoreItem>
</file>

<file path=customXml/itemProps2.xml><?xml version="1.0" encoding="utf-8"?>
<ds:datastoreItem xmlns:ds="http://schemas.openxmlformats.org/officeDocument/2006/customXml" ds:itemID="{37CF7C4C-F7B3-4A92-9C69-7A2EE8D1E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71fd41-74c2-4ff1-a614-e2b7fcd9398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1CE40A-FCF8-49A5-93FB-7C9FDF2A7E89}">
  <ds:schemaRefs>
    <ds:schemaRef ds:uri="http://schemas.microsoft.com/sharepoint/v3/contenttype/forms"/>
  </ds:schemaRefs>
</ds:datastoreItem>
</file>

<file path=customXml/itemProps4.xml><?xml version="1.0" encoding="utf-8"?>
<ds:datastoreItem xmlns:ds="http://schemas.openxmlformats.org/officeDocument/2006/customXml" ds:itemID="{B885FE09-3D9E-40D3-8CBF-0C9D5226902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45</Pages>
  <Words>14722</Words>
  <Characters>83919</Characters>
  <Application>Microsoft Office Word</Application>
  <DocSecurity>0</DocSecurity>
  <Lines>699</Lines>
  <Paragraphs>196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shmuel shoham</dc:creator>
  <cp:keywords/>
  <dc:description/>
  <cp:lastModifiedBy>shmuel shoham</cp:lastModifiedBy>
  <cp:revision>3</cp:revision>
  <cp:lastPrinted>2020-03-13T00:54:00Z</cp:lastPrinted>
  <dcterms:created xsi:type="dcterms:W3CDTF">2020-04-29T02:34:00Z</dcterms:created>
  <dcterms:modified xsi:type="dcterms:W3CDTF">2020-04-29T02:38:00Z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0x010100D8E70765592A3D4FB372A2FDB140FF86</vt:lpwstr>
  </property>
</Properties>
</file>